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0CE4" w:rsidRDefault="008C0CE4" w:rsidP="008C0CE4">
      <w:pPr>
        <w:pStyle w:val="1"/>
        <w:tabs>
          <w:tab w:val="left" w:pos="1260"/>
          <w:tab w:val="center" w:pos="2225"/>
        </w:tabs>
        <w:rPr>
          <w:b/>
          <w:szCs w:val="24"/>
        </w:rPr>
      </w:pPr>
    </w:p>
    <w:p w:rsidR="008C0CE4" w:rsidRDefault="008C0CE4" w:rsidP="008C0CE4">
      <w:pPr>
        <w:pStyle w:val="1"/>
        <w:tabs>
          <w:tab w:val="left" w:pos="1260"/>
          <w:tab w:val="center" w:pos="2225"/>
        </w:tabs>
        <w:ind w:firstLine="709"/>
        <w:jc w:val="center"/>
        <w:rPr>
          <w:sz w:val="22"/>
          <w:szCs w:val="22"/>
        </w:rPr>
      </w:pPr>
      <w:r>
        <w:rPr>
          <w:sz w:val="22"/>
          <w:szCs w:val="22"/>
        </w:rPr>
        <w:t>ПОЛОЖЕНИЕ</w:t>
      </w:r>
    </w:p>
    <w:p w:rsidR="008C0CE4" w:rsidRDefault="008C0CE4" w:rsidP="008C0CE4">
      <w:pPr>
        <w:ind w:firstLine="709"/>
        <w:jc w:val="center"/>
        <w:rPr>
          <w:b/>
          <w:sz w:val="22"/>
          <w:szCs w:val="22"/>
        </w:rPr>
      </w:pPr>
      <w:r>
        <w:rPr>
          <w:sz w:val="22"/>
          <w:szCs w:val="22"/>
        </w:rPr>
        <w:t>О проведении  39 Брестской областной  выставки охотничьих собак</w:t>
      </w:r>
    </w:p>
    <w:p w:rsidR="008C0CE4" w:rsidRDefault="008C0CE4" w:rsidP="008C0CE4">
      <w:pPr>
        <w:pStyle w:val="3"/>
        <w:ind w:firstLine="709"/>
        <w:rPr>
          <w:sz w:val="22"/>
          <w:szCs w:val="22"/>
          <w:lang w:val="ru-RU"/>
        </w:rPr>
      </w:pPr>
    </w:p>
    <w:p w:rsidR="008C0CE4" w:rsidRDefault="008C0CE4" w:rsidP="008C0CE4">
      <w:pPr>
        <w:ind w:firstLine="709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1.Общие положения.</w:t>
      </w:r>
    </w:p>
    <w:p w:rsidR="008C0CE4" w:rsidRDefault="008C0CE4" w:rsidP="008C0CE4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1.1. 37 Брестская областная выставка охотничьих собак  РГОО «БООР» проводится с целью:</w:t>
      </w:r>
    </w:p>
    <w:p w:rsidR="008C0CE4" w:rsidRDefault="008C0CE4" w:rsidP="008C0CE4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выявления лучших охотничьих собак для дальнейшего их использования в племенной работе;   </w:t>
      </w:r>
    </w:p>
    <w:p w:rsidR="008C0CE4" w:rsidRDefault="008C0CE4" w:rsidP="008C0CE4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проведения комплексной оценки качества охотничьих собак; </w:t>
      </w:r>
    </w:p>
    <w:p w:rsidR="008C0CE4" w:rsidRDefault="008C0CE4" w:rsidP="008C0CE4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 показа и пропаганды достижений в охотничьем собаководстве;</w:t>
      </w:r>
    </w:p>
    <w:p w:rsidR="008C0CE4" w:rsidRDefault="008C0CE4" w:rsidP="008C0CE4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 обмена опытом работы по охотничьему собаководству;</w:t>
      </w:r>
    </w:p>
    <w:p w:rsidR="008C0CE4" w:rsidRDefault="008C0CE4" w:rsidP="008C0CE4">
      <w:pPr>
        <w:ind w:firstLine="709"/>
        <w:jc w:val="both"/>
        <w:rPr>
          <w:b/>
          <w:sz w:val="22"/>
          <w:szCs w:val="22"/>
        </w:rPr>
      </w:pPr>
      <w:r>
        <w:rPr>
          <w:sz w:val="22"/>
          <w:szCs w:val="22"/>
        </w:rPr>
        <w:t>- поощрения владельцев лучших охотничьих собак.</w:t>
      </w:r>
      <w:r>
        <w:rPr>
          <w:b/>
          <w:sz w:val="22"/>
          <w:szCs w:val="22"/>
        </w:rPr>
        <w:t xml:space="preserve"> </w:t>
      </w:r>
    </w:p>
    <w:p w:rsidR="008C0CE4" w:rsidRDefault="008C0CE4" w:rsidP="008C0CE4">
      <w:pPr>
        <w:ind w:firstLine="709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2. Организация и руководство выставки.</w:t>
      </w:r>
    </w:p>
    <w:p w:rsidR="008C0CE4" w:rsidRDefault="008C0CE4" w:rsidP="008C0CE4">
      <w:pPr>
        <w:numPr>
          <w:ilvl w:val="1"/>
          <w:numId w:val="1"/>
        </w:numPr>
        <w:tabs>
          <w:tab w:val="num" w:pos="0"/>
        </w:tabs>
        <w:ind w:left="0"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Выставка  проводится Учреждением «Брестская ООС» РГОО «БООР». </w:t>
      </w:r>
    </w:p>
    <w:p w:rsidR="008C0CE4" w:rsidRDefault="008C0CE4" w:rsidP="008C0CE4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2.2.Выставка  проводится в соответствии с Правилами проведения выставок охотничьих собак организациями БООР, утвержденными  Постановлением Министерства лесного хозяйства Республики Беларусь № 14 от 26 мая 2014 года.</w:t>
      </w:r>
    </w:p>
    <w:p w:rsidR="008C0CE4" w:rsidRDefault="008C0CE4" w:rsidP="008C0CE4">
      <w:pPr>
        <w:pStyle w:val="a3"/>
        <w:rPr>
          <w:sz w:val="22"/>
          <w:szCs w:val="22"/>
        </w:rPr>
      </w:pPr>
      <w:r>
        <w:rPr>
          <w:sz w:val="22"/>
          <w:szCs w:val="22"/>
        </w:rPr>
        <w:t xml:space="preserve">            2.3. На выставке проходят экспертизу породные охотничьи собаки пород, зарегистрированных в РБ, принадлежащие членам БООР, охотхозяйствам, питомникам, физическим лицам РБ и других государств.</w:t>
      </w:r>
    </w:p>
    <w:p w:rsidR="008C0CE4" w:rsidRDefault="008C0CE4" w:rsidP="008C0CE4">
      <w:pPr>
        <w:ind w:firstLine="709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3. Выставочный комитет.</w:t>
      </w:r>
    </w:p>
    <w:p w:rsidR="008C0CE4" w:rsidRDefault="008C0CE4" w:rsidP="008C0CE4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3.1. Для подготовки и проведения выставки охотничьих собак  оргкомитетом назначается выставочный комитет, который состоит из следующих комиссий:</w:t>
      </w:r>
    </w:p>
    <w:p w:rsidR="008C0CE4" w:rsidRDefault="008C0CE4" w:rsidP="008C0CE4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-организационная комиссия;</w:t>
      </w:r>
    </w:p>
    <w:p w:rsidR="008C0CE4" w:rsidRDefault="008C0CE4" w:rsidP="008C0CE4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 экспертные комиссии в рингах.</w:t>
      </w:r>
    </w:p>
    <w:p w:rsidR="008C0CE4" w:rsidRDefault="008C0CE4" w:rsidP="008C0CE4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На комиссию возлагаются следующие функции:</w:t>
      </w:r>
    </w:p>
    <w:p w:rsidR="008C0CE4" w:rsidRDefault="008C0CE4" w:rsidP="008C0CE4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а) организационная комиссия организует и проводит запись собак на выставку, оформляет и подготавливает все требующиеся для записи и экспертизы документы, распределяет призы и дипломы соответственно с результатами экспертизы по породам, выдает призы и обеспечивает оформление их выдачи.</w:t>
      </w:r>
    </w:p>
    <w:p w:rsidR="008C0CE4" w:rsidRDefault="008C0CE4" w:rsidP="008C0CE4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б) экспертная комиссия в рингах проводят экспертизу экспонентов в рингах экстерьерной и комплексной оценок.</w:t>
      </w:r>
    </w:p>
    <w:p w:rsidR="008C0CE4" w:rsidRDefault="008C0CE4" w:rsidP="008C0CE4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 Ассистентам экспертной комиссии предоставляются льготные путевки.</w:t>
      </w:r>
    </w:p>
    <w:p w:rsidR="008C0CE4" w:rsidRDefault="008C0CE4" w:rsidP="008C0CE4">
      <w:pPr>
        <w:ind w:firstLine="709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4.  Дата и место проведения.</w:t>
      </w:r>
    </w:p>
    <w:p w:rsidR="008C0CE4" w:rsidRDefault="008C0CE4" w:rsidP="008C0CE4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4.1. Место проведения выставки  – городской стадион г. Дрогичин.</w:t>
      </w:r>
    </w:p>
    <w:p w:rsidR="008C0CE4" w:rsidRDefault="008C0CE4" w:rsidP="008C0CE4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Дата проведения -</w:t>
      </w:r>
      <w:r>
        <w:rPr>
          <w:b/>
          <w:sz w:val="22"/>
          <w:szCs w:val="22"/>
        </w:rPr>
        <w:t xml:space="preserve"> 22 мая 2016 года</w:t>
      </w:r>
      <w:r>
        <w:rPr>
          <w:sz w:val="22"/>
          <w:szCs w:val="22"/>
        </w:rPr>
        <w:t>.</w:t>
      </w:r>
    </w:p>
    <w:p w:rsidR="008C0CE4" w:rsidRDefault="008C0CE4" w:rsidP="008C0CE4">
      <w:pPr>
        <w:ind w:firstLine="709"/>
        <w:jc w:val="both"/>
        <w:rPr>
          <w:b/>
          <w:i/>
          <w:sz w:val="22"/>
          <w:szCs w:val="22"/>
        </w:rPr>
      </w:pPr>
      <w:r>
        <w:rPr>
          <w:sz w:val="22"/>
          <w:szCs w:val="22"/>
        </w:rPr>
        <w:t>4.2</w:t>
      </w:r>
      <w:r>
        <w:rPr>
          <w:b/>
          <w:i/>
          <w:sz w:val="22"/>
          <w:szCs w:val="22"/>
        </w:rPr>
        <w:t>.  План работы выставки:</w:t>
      </w:r>
    </w:p>
    <w:p w:rsidR="008C0CE4" w:rsidRDefault="008C0CE4" w:rsidP="008C0CE4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- 8.00-9.30- регистрация собак;</w:t>
      </w:r>
    </w:p>
    <w:p w:rsidR="008C0CE4" w:rsidRDefault="008C0CE4" w:rsidP="008C0CE4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- 9.30-10.00- открытие выставки;</w:t>
      </w:r>
    </w:p>
    <w:p w:rsidR="008C0CE4" w:rsidRDefault="008C0CE4" w:rsidP="008C0CE4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- 10.30- 15.00- оценка собак на рингах;</w:t>
      </w:r>
    </w:p>
    <w:p w:rsidR="008C0CE4" w:rsidRDefault="008C0CE4" w:rsidP="008C0CE4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- 15.00-16.00 – подведение итогов комплексной оценки охотничьих собак;</w:t>
      </w:r>
    </w:p>
    <w:p w:rsidR="008C0CE4" w:rsidRDefault="008C0CE4" w:rsidP="008C0CE4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- 16.00 - Торжественное закрытие выставки.</w:t>
      </w:r>
    </w:p>
    <w:p w:rsidR="008C0CE4" w:rsidRDefault="008C0CE4" w:rsidP="008C0CE4">
      <w:pPr>
        <w:ind w:firstLine="709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5.  Порядок записи на выставку.</w:t>
      </w:r>
    </w:p>
    <w:p w:rsidR="008C0CE4" w:rsidRDefault="008C0CE4" w:rsidP="008C0CE4">
      <w:pPr>
        <w:ind w:firstLine="709"/>
        <w:jc w:val="both"/>
        <w:rPr>
          <w:b/>
          <w:sz w:val="22"/>
          <w:szCs w:val="22"/>
        </w:rPr>
      </w:pPr>
      <w:r>
        <w:rPr>
          <w:sz w:val="22"/>
          <w:szCs w:val="22"/>
        </w:rPr>
        <w:t>5.1</w:t>
      </w:r>
      <w:proofErr w:type="gramStart"/>
      <w:r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>В</w:t>
      </w:r>
      <w:proofErr w:type="gramEnd"/>
      <w:r>
        <w:rPr>
          <w:sz w:val="22"/>
          <w:szCs w:val="22"/>
        </w:rPr>
        <w:t xml:space="preserve"> выставке принимают участие собаки охотничьих пород в возрасте от 9 месяцев и старше, прошедшие регистрацию и имеющие родословные документы, признанные БООР-БКО.</w:t>
      </w:r>
    </w:p>
    <w:p w:rsidR="008C0CE4" w:rsidRDefault="008C0CE4" w:rsidP="008C0CE4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5.2. Стоимость регистрации на выставку 150 000 рублей за одну собаку за вторую и последующую </w:t>
      </w:r>
      <w:proofErr w:type="gramStart"/>
      <w:r>
        <w:rPr>
          <w:sz w:val="22"/>
          <w:szCs w:val="22"/>
        </w:rPr>
        <w:t>собаку</w:t>
      </w:r>
      <w:proofErr w:type="gramEnd"/>
      <w:r>
        <w:rPr>
          <w:sz w:val="22"/>
          <w:szCs w:val="22"/>
        </w:rPr>
        <w:t xml:space="preserve"> представленную на выставке стоимость 100 000 рублей. </w:t>
      </w:r>
    </w:p>
    <w:p w:rsidR="008C0CE4" w:rsidRDefault="008C0CE4" w:rsidP="008C0CE4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5.3. Если владелец, записавший собаку, не представил ее на экспертизу или опоздал к ее началу, деньги, уплаченные за запись собаки, не возвращаются.</w:t>
      </w:r>
    </w:p>
    <w:p w:rsidR="008C0CE4" w:rsidRDefault="008C0CE4" w:rsidP="008C0CE4">
      <w:pPr>
        <w:pStyle w:val="a3"/>
        <w:ind w:firstLine="709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6. Порядок предоставления собак на выставку.</w:t>
      </w:r>
    </w:p>
    <w:p w:rsidR="008C0CE4" w:rsidRDefault="008C0CE4" w:rsidP="008C0CE4">
      <w:pPr>
        <w:pStyle w:val="a3"/>
        <w:ind w:firstLine="709"/>
        <w:rPr>
          <w:sz w:val="22"/>
          <w:szCs w:val="22"/>
        </w:rPr>
      </w:pPr>
      <w:r>
        <w:rPr>
          <w:sz w:val="22"/>
          <w:szCs w:val="22"/>
        </w:rPr>
        <w:t>6.1. В выставке принимают участие собаки всех охотничьих пород, имеющие родословную, признаваемую БКО. На выставке экспонент должен иметь подлинники всех документов на собаку.</w:t>
      </w:r>
    </w:p>
    <w:p w:rsidR="008C0CE4" w:rsidRDefault="008C0CE4" w:rsidP="008C0CE4">
      <w:pPr>
        <w:pStyle w:val="a3"/>
        <w:ind w:firstLine="709"/>
        <w:rPr>
          <w:b/>
          <w:sz w:val="22"/>
          <w:szCs w:val="22"/>
        </w:rPr>
      </w:pPr>
      <w:r>
        <w:rPr>
          <w:sz w:val="22"/>
          <w:szCs w:val="22"/>
        </w:rPr>
        <w:t>6.2</w:t>
      </w:r>
      <w:proofErr w:type="gramStart"/>
      <w:r>
        <w:rPr>
          <w:sz w:val="22"/>
          <w:szCs w:val="22"/>
        </w:rPr>
        <w:t xml:space="preserve"> В</w:t>
      </w:r>
      <w:proofErr w:type="gramEnd"/>
      <w:r>
        <w:rPr>
          <w:sz w:val="22"/>
          <w:szCs w:val="22"/>
        </w:rPr>
        <w:t xml:space="preserve"> выставке принимают участие команды районных организационных структур БООР в кол-ве 10 (десяти) собак.</w:t>
      </w:r>
    </w:p>
    <w:p w:rsidR="008C0CE4" w:rsidRDefault="008C0CE4" w:rsidP="008C0CE4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6.3. Количество предоставляемых собак районными организациями БООР на выставку не ограничено, состоящих на учете в данной районной организации и принадлежащих владельцам, проживающим в данном районе. </w:t>
      </w:r>
    </w:p>
    <w:p w:rsidR="008C0CE4" w:rsidRDefault="008C0CE4" w:rsidP="008C0CE4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Записанные на выставку собаки разделяются на следующие возрастные группы:</w:t>
      </w:r>
    </w:p>
    <w:p w:rsidR="008C0CE4" w:rsidRDefault="008C0CE4" w:rsidP="008C0CE4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- младшую – от 9 месяцев до 1,5 лет включительно;</w:t>
      </w:r>
    </w:p>
    <w:p w:rsidR="008C0CE4" w:rsidRDefault="008C0CE4" w:rsidP="008C0CE4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 среднюю – от</w:t>
      </w:r>
      <w:proofErr w:type="gramStart"/>
      <w:r>
        <w:rPr>
          <w:sz w:val="22"/>
          <w:szCs w:val="22"/>
        </w:rPr>
        <w:t>1</w:t>
      </w:r>
      <w:proofErr w:type="gramEnd"/>
      <w:r>
        <w:rPr>
          <w:sz w:val="22"/>
          <w:szCs w:val="22"/>
        </w:rPr>
        <w:t>,5 до 3 лет включительно;</w:t>
      </w:r>
    </w:p>
    <w:p w:rsidR="008C0CE4" w:rsidRDefault="008C0CE4" w:rsidP="008C0CE4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- </w:t>
      </w:r>
      <w:proofErr w:type="gramStart"/>
      <w:r>
        <w:rPr>
          <w:sz w:val="22"/>
          <w:szCs w:val="22"/>
        </w:rPr>
        <w:t>старшую</w:t>
      </w:r>
      <w:proofErr w:type="gramEnd"/>
      <w:r>
        <w:rPr>
          <w:sz w:val="22"/>
          <w:szCs w:val="22"/>
        </w:rPr>
        <w:t xml:space="preserve"> – от 3 лет до 10 лет;</w:t>
      </w:r>
    </w:p>
    <w:p w:rsidR="008C0CE4" w:rsidRDefault="008C0CE4" w:rsidP="008C0CE4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 ветеранов – от 8 лет и старше.</w:t>
      </w:r>
    </w:p>
    <w:p w:rsidR="008C0CE4" w:rsidRDefault="008C0CE4" w:rsidP="008C0CE4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Возраст собаки  устанавливается на день проведения экспертизы на ринге экстерьерной оценки согласно документам о происхождении.</w:t>
      </w:r>
    </w:p>
    <w:p w:rsidR="008C0CE4" w:rsidRDefault="008C0CE4" w:rsidP="008C0CE4">
      <w:pPr>
        <w:pStyle w:val="a3"/>
        <w:ind w:firstLine="709"/>
        <w:rPr>
          <w:sz w:val="22"/>
          <w:szCs w:val="22"/>
        </w:rPr>
      </w:pPr>
      <w:r>
        <w:rPr>
          <w:sz w:val="22"/>
          <w:szCs w:val="22"/>
        </w:rPr>
        <w:t>6.5.Собаки должны быть клинически здоровы и привиты в текущем году против бешенства. Не допускаются на выставку пустующие, кормящие и щенные суки, а также собаки, находящиеся в плохих кондициях.</w:t>
      </w:r>
    </w:p>
    <w:p w:rsidR="008C0CE4" w:rsidRDefault="008C0CE4" w:rsidP="008C0CE4">
      <w:pPr>
        <w:ind w:firstLine="709"/>
        <w:jc w:val="center"/>
        <w:rPr>
          <w:sz w:val="22"/>
          <w:szCs w:val="22"/>
        </w:rPr>
      </w:pPr>
      <w:r>
        <w:rPr>
          <w:b/>
          <w:sz w:val="22"/>
          <w:szCs w:val="22"/>
        </w:rPr>
        <w:t>7.Экспертиза собак в ринге.</w:t>
      </w:r>
    </w:p>
    <w:p w:rsidR="008C0CE4" w:rsidRDefault="008C0CE4" w:rsidP="008C0CE4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7.1. Экспертиза собак проводится в соответствии со стандартами пород Международной кинологической федерации или страны происхождения породы.</w:t>
      </w:r>
    </w:p>
    <w:p w:rsidR="008C0CE4" w:rsidRDefault="008C0CE4" w:rsidP="008C0CE4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7.2. Эксперт проводит экспертизу единолично и гласно. </w:t>
      </w:r>
    </w:p>
    <w:p w:rsidR="008C0CE4" w:rsidRDefault="008C0CE4" w:rsidP="008C0CE4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7.3. На ринг экспертной оценки собаки проходят экспертизу по половым и возрастным группам, вначале кобели, затем суки.</w:t>
      </w:r>
    </w:p>
    <w:p w:rsidR="008C0CE4" w:rsidRDefault="008C0CE4" w:rsidP="008C0CE4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7.4. Одному кабелю (выжлецу) и одной суке (выжловке), занявшим первые места в классе «Элита» в своей породе (вне зависимости от количества собак в классе) присуждается титул «областной комплексный чемпион». Звание чемпион присуждается </w:t>
      </w:r>
      <w:r>
        <w:rPr>
          <w:b/>
          <w:sz w:val="22"/>
          <w:szCs w:val="22"/>
        </w:rPr>
        <w:t>только собакам, зарегистрированным в Брестском областном Совете РГОО «БООР».</w:t>
      </w:r>
    </w:p>
    <w:p w:rsidR="008C0CE4" w:rsidRDefault="008C0CE4" w:rsidP="008C0CE4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7.5. Командное первенство определяется Главной экспертной комиссией по результатам всех заявленных собак, </w:t>
      </w:r>
      <w:r>
        <w:rPr>
          <w:b/>
          <w:sz w:val="22"/>
          <w:szCs w:val="22"/>
        </w:rPr>
        <w:t>но не более 10</w:t>
      </w:r>
      <w:r>
        <w:rPr>
          <w:sz w:val="22"/>
          <w:szCs w:val="22"/>
        </w:rPr>
        <w:t>.</w:t>
      </w:r>
    </w:p>
    <w:p w:rsidR="008C0CE4" w:rsidRDefault="008C0CE4" w:rsidP="008C0CE4">
      <w:pPr>
        <w:ind w:firstLine="709"/>
        <w:jc w:val="both"/>
        <w:rPr>
          <w:sz w:val="22"/>
          <w:szCs w:val="22"/>
        </w:rPr>
      </w:pPr>
    </w:p>
    <w:p w:rsidR="008C0CE4" w:rsidRDefault="008C0CE4" w:rsidP="008C0CE4">
      <w:pPr>
        <w:ind w:firstLine="709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8.Комплексная оценка собак.</w:t>
      </w:r>
    </w:p>
    <w:p w:rsidR="008C0CE4" w:rsidRDefault="008C0CE4" w:rsidP="008C0CE4">
      <w:pPr>
        <w:ind w:firstLine="709"/>
        <w:rPr>
          <w:sz w:val="22"/>
          <w:szCs w:val="22"/>
        </w:rPr>
      </w:pPr>
      <w:r>
        <w:rPr>
          <w:sz w:val="22"/>
          <w:szCs w:val="22"/>
        </w:rPr>
        <w:t>8.1</w:t>
      </w:r>
      <w:proofErr w:type="gramStart"/>
      <w:r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>П</w:t>
      </w:r>
      <w:proofErr w:type="gramEnd"/>
      <w:r>
        <w:rPr>
          <w:sz w:val="22"/>
          <w:szCs w:val="22"/>
        </w:rPr>
        <w:t>од комплексной оценкой собак понимается определение их племенной классности.</w:t>
      </w:r>
    </w:p>
    <w:p w:rsidR="008C0CE4" w:rsidRDefault="008C0CE4" w:rsidP="008C0CE4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8.2 Комплексная оценка проводится в соответствии с п. 3.6. правил проведения выставок и выводок охотничьих собак и слагается из оценок по следующим показателям:</w:t>
      </w:r>
    </w:p>
    <w:p w:rsidR="008C0CE4" w:rsidRDefault="008C0CE4" w:rsidP="008C0CE4">
      <w:pPr>
        <w:ind w:firstLine="709"/>
        <w:rPr>
          <w:sz w:val="22"/>
          <w:szCs w:val="22"/>
        </w:rPr>
      </w:pPr>
      <w:r>
        <w:rPr>
          <w:sz w:val="22"/>
          <w:szCs w:val="22"/>
        </w:rPr>
        <w:t>- происхождение;</w:t>
      </w:r>
    </w:p>
    <w:p w:rsidR="008C0CE4" w:rsidRDefault="008C0CE4" w:rsidP="008C0CE4">
      <w:pPr>
        <w:ind w:firstLine="709"/>
        <w:rPr>
          <w:sz w:val="22"/>
          <w:szCs w:val="22"/>
        </w:rPr>
      </w:pPr>
      <w:r>
        <w:rPr>
          <w:sz w:val="22"/>
          <w:szCs w:val="22"/>
        </w:rPr>
        <w:t>- охотничьи качества и их универсальность;</w:t>
      </w:r>
    </w:p>
    <w:p w:rsidR="008C0CE4" w:rsidRDefault="008C0CE4" w:rsidP="008C0CE4">
      <w:pPr>
        <w:ind w:firstLine="709"/>
        <w:rPr>
          <w:sz w:val="22"/>
          <w:szCs w:val="22"/>
        </w:rPr>
      </w:pPr>
      <w:r>
        <w:rPr>
          <w:sz w:val="22"/>
          <w:szCs w:val="22"/>
        </w:rPr>
        <w:t>- породность, конституция, экстерьер;</w:t>
      </w:r>
    </w:p>
    <w:p w:rsidR="008C0CE4" w:rsidRDefault="008C0CE4" w:rsidP="008C0CE4">
      <w:pPr>
        <w:ind w:firstLine="709"/>
        <w:rPr>
          <w:sz w:val="22"/>
          <w:szCs w:val="22"/>
        </w:rPr>
      </w:pPr>
      <w:r>
        <w:rPr>
          <w:sz w:val="22"/>
          <w:szCs w:val="22"/>
        </w:rPr>
        <w:t>- потомство;</w:t>
      </w:r>
    </w:p>
    <w:p w:rsidR="008C0CE4" w:rsidRDefault="008C0CE4" w:rsidP="008C0CE4">
      <w:pPr>
        <w:ind w:firstLine="709"/>
        <w:rPr>
          <w:b/>
          <w:sz w:val="22"/>
          <w:szCs w:val="22"/>
        </w:rPr>
      </w:pPr>
      <w:r>
        <w:rPr>
          <w:sz w:val="22"/>
          <w:szCs w:val="22"/>
        </w:rPr>
        <w:t>8.3 Комплексной оценки подлежат собаки младшей, средней, старшей групп, а также ветеранов в возрасте до 10 лет, имеющие полевые дипломы за охотничьи качества.</w:t>
      </w:r>
    </w:p>
    <w:p w:rsidR="008C0CE4" w:rsidRDefault="008C0CE4" w:rsidP="008C0CE4">
      <w:pPr>
        <w:ind w:firstLine="709"/>
        <w:jc w:val="center"/>
        <w:rPr>
          <w:sz w:val="22"/>
          <w:szCs w:val="22"/>
        </w:rPr>
      </w:pPr>
      <w:r>
        <w:rPr>
          <w:b/>
          <w:sz w:val="22"/>
          <w:szCs w:val="22"/>
        </w:rPr>
        <w:t>9.Присуждение наград.</w:t>
      </w:r>
    </w:p>
    <w:p w:rsidR="008C0CE4" w:rsidRDefault="008C0CE4" w:rsidP="008C0CE4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9.1. Награждение призеров проводится на торжественном закрытии выставки.</w:t>
      </w:r>
    </w:p>
    <w:p w:rsidR="008C0CE4" w:rsidRDefault="008C0CE4" w:rsidP="008C0CE4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9.2.  По решению выставочного комитета и главной экспертной комиссии, владельцам лучших собак могут присуждаться призы – кубки, в каждой группе охотничьих собак – за 1-е место:</w:t>
      </w:r>
    </w:p>
    <w:p w:rsidR="008C0CE4" w:rsidRDefault="008C0CE4" w:rsidP="008C0CE4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 за лучшего представителя породы (по экстерьеру) – дипломом;</w:t>
      </w:r>
    </w:p>
    <w:p w:rsidR="008C0CE4" w:rsidRDefault="008C0CE4" w:rsidP="008C0CE4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 за первое место по бонитировке в младшей возрастной группе – дипломом;</w:t>
      </w:r>
    </w:p>
    <w:p w:rsidR="008C0CE4" w:rsidRDefault="008C0CE4" w:rsidP="008C0CE4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 за чемпиона выставки – кубком;</w:t>
      </w:r>
    </w:p>
    <w:p w:rsidR="008C0CE4" w:rsidRDefault="008C0CE4" w:rsidP="008C0CE4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 за самую молодую собаку, имеющую  диплом по основному виду дичи – дипломом;</w:t>
      </w:r>
    </w:p>
    <w:p w:rsidR="008C0CE4" w:rsidRDefault="008C0CE4" w:rsidP="008C0CE4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 за получившим по бонитировке класс «Элита» - кубком или диплом.</w:t>
      </w:r>
    </w:p>
    <w:p w:rsidR="008C0CE4" w:rsidRDefault="008C0CE4" w:rsidP="008C0CE4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9.3. Команды РОС, занявшие три первых призовых места награждаются почетными дипломами РГОО «БООР», кубками.</w:t>
      </w:r>
    </w:p>
    <w:p w:rsidR="008C0CE4" w:rsidRDefault="008C0CE4" w:rsidP="008C0CE4">
      <w:pPr>
        <w:pStyle w:val="a3"/>
        <w:rPr>
          <w:sz w:val="22"/>
          <w:szCs w:val="22"/>
        </w:rPr>
      </w:pPr>
    </w:p>
    <w:p w:rsidR="008C0CE4" w:rsidRDefault="008C0CE4" w:rsidP="008C0CE4">
      <w:pPr>
        <w:pStyle w:val="a3"/>
        <w:rPr>
          <w:sz w:val="22"/>
          <w:szCs w:val="22"/>
        </w:rPr>
      </w:pPr>
    </w:p>
    <w:p w:rsidR="008C0CE4" w:rsidRDefault="008C0CE4" w:rsidP="008C0CE4">
      <w:pPr>
        <w:pStyle w:val="a3"/>
        <w:rPr>
          <w:sz w:val="22"/>
          <w:szCs w:val="22"/>
        </w:rPr>
      </w:pPr>
    </w:p>
    <w:p w:rsidR="008C0CE4" w:rsidRDefault="008C0CE4" w:rsidP="008C0CE4">
      <w:pPr>
        <w:pStyle w:val="a3"/>
        <w:rPr>
          <w:sz w:val="22"/>
          <w:szCs w:val="22"/>
        </w:rPr>
      </w:pPr>
    </w:p>
    <w:p w:rsidR="008C0CE4" w:rsidRDefault="008C0CE4" w:rsidP="008C0CE4">
      <w:pPr>
        <w:pStyle w:val="a3"/>
        <w:rPr>
          <w:sz w:val="22"/>
          <w:szCs w:val="22"/>
        </w:rPr>
      </w:pPr>
      <w:r>
        <w:rPr>
          <w:sz w:val="22"/>
          <w:szCs w:val="22"/>
        </w:rPr>
        <w:t>Председатель учреждения «Брестская ООС «</w:t>
      </w:r>
    </w:p>
    <w:p w:rsidR="008C0CE4" w:rsidRPr="008C0CE4" w:rsidRDefault="008C0CE4" w:rsidP="008C0CE4">
      <w:pPr>
        <w:pStyle w:val="a3"/>
        <w:rPr>
          <w:sz w:val="16"/>
        </w:rPr>
      </w:pPr>
      <w:r>
        <w:rPr>
          <w:sz w:val="22"/>
          <w:szCs w:val="22"/>
        </w:rPr>
        <w:t xml:space="preserve">РГОО «Б                                                                                                         </w:t>
      </w:r>
      <w:r>
        <w:t xml:space="preserve"> </w:t>
      </w:r>
      <w:r>
        <w:t xml:space="preserve">В.С. </w:t>
      </w:r>
      <w:proofErr w:type="spellStart"/>
      <w:r>
        <w:t>Юргель</w:t>
      </w:r>
      <w:proofErr w:type="spellEnd"/>
    </w:p>
    <w:p w:rsidR="008C0CE4" w:rsidRDefault="008C0CE4" w:rsidP="008C0CE4"/>
    <w:p w:rsidR="008C0CE4" w:rsidRDefault="008C0CE4" w:rsidP="008C0CE4"/>
    <w:p w:rsidR="008C0CE4" w:rsidRDefault="008C0CE4" w:rsidP="008C0CE4">
      <w:pPr>
        <w:rPr>
          <w:sz w:val="24"/>
          <w:szCs w:val="24"/>
        </w:rPr>
      </w:pPr>
      <w:r>
        <w:rPr>
          <w:sz w:val="24"/>
          <w:szCs w:val="24"/>
        </w:rPr>
        <w:t>Кинолог «</w:t>
      </w:r>
      <w:proofErr w:type="gramStart"/>
      <w:r>
        <w:rPr>
          <w:sz w:val="24"/>
          <w:szCs w:val="24"/>
        </w:rPr>
        <w:t>Брестской</w:t>
      </w:r>
      <w:proofErr w:type="gramEnd"/>
      <w:r>
        <w:rPr>
          <w:sz w:val="24"/>
          <w:szCs w:val="24"/>
        </w:rPr>
        <w:t xml:space="preserve"> ООС»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РГОО «БООР»</w:t>
      </w:r>
      <w:r>
        <w:rPr>
          <w:sz w:val="24"/>
          <w:szCs w:val="24"/>
        </w:rPr>
        <w:tab/>
        <w:t xml:space="preserve">         </w:t>
      </w:r>
      <w:r>
        <w:rPr>
          <w:sz w:val="24"/>
          <w:szCs w:val="24"/>
        </w:rPr>
        <w:t xml:space="preserve">                        </w:t>
      </w:r>
      <w:bookmarkStart w:id="0" w:name="_GoBack"/>
      <w:bookmarkEnd w:id="0"/>
      <w:r>
        <w:rPr>
          <w:sz w:val="24"/>
          <w:szCs w:val="24"/>
        </w:rPr>
        <w:t xml:space="preserve">     В.В. </w:t>
      </w:r>
      <w:proofErr w:type="spellStart"/>
      <w:r>
        <w:rPr>
          <w:sz w:val="24"/>
          <w:szCs w:val="24"/>
        </w:rPr>
        <w:t>Бодревский</w:t>
      </w:r>
      <w:proofErr w:type="spellEnd"/>
    </w:p>
    <w:p w:rsidR="008C0CE4" w:rsidRDefault="008C0CE4" w:rsidP="008C0CE4"/>
    <w:p w:rsidR="008C0CE4" w:rsidRDefault="008C0CE4" w:rsidP="008C0CE4">
      <w:pPr>
        <w:ind w:firstLine="708"/>
      </w:pPr>
    </w:p>
    <w:p w:rsidR="008C0CE4" w:rsidRDefault="008C0CE4"/>
    <w:sectPr w:rsidR="008C0C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8318BF"/>
    <w:multiLevelType w:val="multilevel"/>
    <w:tmpl w:val="61D82880"/>
    <w:lvl w:ilvl="0">
      <w:start w:val="6"/>
      <w:numFmt w:val="decimal"/>
      <w:lvlText w:val="%1."/>
      <w:lvlJc w:val="left"/>
      <w:pPr>
        <w:ind w:left="360" w:hanging="360"/>
      </w:pPr>
    </w:lvl>
    <w:lvl w:ilvl="1">
      <w:start w:val="4"/>
      <w:numFmt w:val="decimal"/>
      <w:lvlText w:val="%1.%2."/>
      <w:lvlJc w:val="left"/>
      <w:pPr>
        <w:ind w:left="1068" w:hanging="360"/>
      </w:pPr>
    </w:lvl>
    <w:lvl w:ilvl="2">
      <w:start w:val="1"/>
      <w:numFmt w:val="decimal"/>
      <w:lvlText w:val="%1.%2.%3."/>
      <w:lvlJc w:val="left"/>
      <w:pPr>
        <w:ind w:left="2136" w:hanging="720"/>
      </w:pPr>
    </w:lvl>
    <w:lvl w:ilvl="3">
      <w:start w:val="1"/>
      <w:numFmt w:val="decimal"/>
      <w:lvlText w:val="%1.%2.%3.%4."/>
      <w:lvlJc w:val="left"/>
      <w:pPr>
        <w:ind w:left="2844" w:hanging="720"/>
      </w:pPr>
    </w:lvl>
    <w:lvl w:ilvl="4">
      <w:start w:val="1"/>
      <w:numFmt w:val="decimal"/>
      <w:lvlText w:val="%1.%2.%3.%4.%5."/>
      <w:lvlJc w:val="left"/>
      <w:pPr>
        <w:ind w:left="3912" w:hanging="1080"/>
      </w:pPr>
    </w:lvl>
    <w:lvl w:ilvl="5">
      <w:start w:val="1"/>
      <w:numFmt w:val="decimal"/>
      <w:lvlText w:val="%1.%2.%3.%4.%5.%6."/>
      <w:lvlJc w:val="left"/>
      <w:pPr>
        <w:ind w:left="4620" w:hanging="1080"/>
      </w:pPr>
    </w:lvl>
    <w:lvl w:ilvl="6">
      <w:start w:val="1"/>
      <w:numFmt w:val="decimal"/>
      <w:lvlText w:val="%1.%2.%3.%4.%5.%6.%7."/>
      <w:lvlJc w:val="left"/>
      <w:pPr>
        <w:ind w:left="5688" w:hanging="1440"/>
      </w:pPr>
    </w:lvl>
    <w:lvl w:ilvl="7">
      <w:start w:val="1"/>
      <w:numFmt w:val="decimal"/>
      <w:lvlText w:val="%1.%2.%3.%4.%5.%6.%7.%8."/>
      <w:lvlJc w:val="left"/>
      <w:pPr>
        <w:ind w:left="6396" w:hanging="1440"/>
      </w:pPr>
    </w:lvl>
    <w:lvl w:ilvl="8">
      <w:start w:val="1"/>
      <w:numFmt w:val="decimal"/>
      <w:lvlText w:val="%1.%2.%3.%4.%5.%6.%7.%8.%9."/>
      <w:lvlJc w:val="left"/>
      <w:pPr>
        <w:ind w:left="7464" w:hanging="1800"/>
      </w:pPr>
    </w:lvl>
  </w:abstractNum>
  <w:abstractNum w:abstractNumId="1">
    <w:nsid w:val="77710035"/>
    <w:multiLevelType w:val="multilevel"/>
    <w:tmpl w:val="5B682D6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num w:numId="1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6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0CE4"/>
    <w:rsid w:val="008C0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0CE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8C0CE4"/>
    <w:pPr>
      <w:keepNext/>
      <w:outlineLvl w:val="0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C0CE4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3">
    <w:name w:val="Body Text"/>
    <w:basedOn w:val="a"/>
    <w:link w:val="a4"/>
    <w:semiHidden/>
    <w:unhideWhenUsed/>
    <w:rsid w:val="008C0CE4"/>
    <w:pPr>
      <w:jc w:val="both"/>
    </w:pPr>
    <w:rPr>
      <w:sz w:val="24"/>
    </w:rPr>
  </w:style>
  <w:style w:type="character" w:customStyle="1" w:styleId="a4">
    <w:name w:val="Основной текст Знак"/>
    <w:basedOn w:val="a0"/>
    <w:link w:val="a3"/>
    <w:semiHidden/>
    <w:rsid w:val="008C0CE4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3">
    <w:name w:val="Body Text 3"/>
    <w:basedOn w:val="a"/>
    <w:link w:val="30"/>
    <w:semiHidden/>
    <w:unhideWhenUsed/>
    <w:rsid w:val="008C0CE4"/>
    <w:pPr>
      <w:jc w:val="both"/>
    </w:pPr>
    <w:rPr>
      <w:b/>
      <w:sz w:val="28"/>
      <w:lang w:val="en-US"/>
    </w:rPr>
  </w:style>
  <w:style w:type="character" w:customStyle="1" w:styleId="30">
    <w:name w:val="Основной текст 3 Знак"/>
    <w:basedOn w:val="a0"/>
    <w:link w:val="3"/>
    <w:semiHidden/>
    <w:rsid w:val="008C0CE4"/>
    <w:rPr>
      <w:rFonts w:ascii="Times New Roman" w:eastAsia="Times New Roman" w:hAnsi="Times New Roman" w:cs="Times New Roman"/>
      <w:b/>
      <w:sz w:val="28"/>
      <w:szCs w:val="20"/>
      <w:lang w:val="en-US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0CE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8C0CE4"/>
    <w:pPr>
      <w:keepNext/>
      <w:outlineLvl w:val="0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C0CE4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3">
    <w:name w:val="Body Text"/>
    <w:basedOn w:val="a"/>
    <w:link w:val="a4"/>
    <w:semiHidden/>
    <w:unhideWhenUsed/>
    <w:rsid w:val="008C0CE4"/>
    <w:pPr>
      <w:jc w:val="both"/>
    </w:pPr>
    <w:rPr>
      <w:sz w:val="24"/>
    </w:rPr>
  </w:style>
  <w:style w:type="character" w:customStyle="1" w:styleId="a4">
    <w:name w:val="Основной текст Знак"/>
    <w:basedOn w:val="a0"/>
    <w:link w:val="a3"/>
    <w:semiHidden/>
    <w:rsid w:val="008C0CE4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3">
    <w:name w:val="Body Text 3"/>
    <w:basedOn w:val="a"/>
    <w:link w:val="30"/>
    <w:semiHidden/>
    <w:unhideWhenUsed/>
    <w:rsid w:val="008C0CE4"/>
    <w:pPr>
      <w:jc w:val="both"/>
    </w:pPr>
    <w:rPr>
      <w:b/>
      <w:sz w:val="28"/>
      <w:lang w:val="en-US"/>
    </w:rPr>
  </w:style>
  <w:style w:type="character" w:customStyle="1" w:styleId="30">
    <w:name w:val="Основной текст 3 Знак"/>
    <w:basedOn w:val="a0"/>
    <w:link w:val="3"/>
    <w:semiHidden/>
    <w:rsid w:val="008C0CE4"/>
    <w:rPr>
      <w:rFonts w:ascii="Times New Roman" w:eastAsia="Times New Roman" w:hAnsi="Times New Roman" w:cs="Times New Roman"/>
      <w:b/>
      <w:sz w:val="28"/>
      <w:szCs w:val="20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418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896</Words>
  <Characters>5112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</dc:creator>
  <cp:lastModifiedBy>Андрей</cp:lastModifiedBy>
  <cp:revision>1</cp:revision>
  <dcterms:created xsi:type="dcterms:W3CDTF">2016-05-18T15:30:00Z</dcterms:created>
  <dcterms:modified xsi:type="dcterms:W3CDTF">2016-05-18T15:31:00Z</dcterms:modified>
</cp:coreProperties>
</file>