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1.   Доступ к охоте, в угодьях государственной и государственно-общественной формы собственности, в первоочередном порядке должен предоставляться гражданам Республики Беларусь</w:t>
      </w:r>
    </w:p>
    <w:p>
      <w:pPr>
        <w:pStyle w:val="Normal"/>
        <w:rPr>
          <w:color w:val="FF3333"/>
        </w:rPr>
      </w:pPr>
      <w:r>
        <w:rPr>
          <w:color w:val="FF3333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п.31 </w:t>
      </w:r>
      <w:r>
        <w:rPr>
          <w:color w:val="000000"/>
        </w:rPr>
        <w:t>обеспечивать преимущественное право на охоту лицам, указанным в абзаце втором пункта 97 настоящих Правил и зарегистрированным по месту жительства в населенных пунктах, расположенных в границах охотничьих угодий, арендованных этими пользователями;</w:t>
      </w:r>
    </w:p>
    <w:p>
      <w:pPr>
        <w:pStyle w:val="Normal"/>
        <w:rPr>
          <w:color w:val="FF0000"/>
        </w:rPr>
      </w:pPr>
      <w:r>
        <w:rPr>
          <w:color w:val="FF0000"/>
        </w:rPr>
        <w:t>​</w:t>
      </w:r>
      <w:r>
        <w:rPr>
          <w:color w:val="FF0000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п.31 Обеспечивать преимущественное право на охоту </w:t>
      </w:r>
      <w:r>
        <w:rPr>
          <w:color w:val="000000"/>
          <w:sz w:val="24"/>
          <w:szCs w:val="24"/>
        </w:rPr>
        <w:t>в угодьях государственной и государственно-общественной формы собственности</w:t>
      </w:r>
      <w:r>
        <w:rPr>
          <w:color w:val="000000"/>
        </w:rPr>
        <w:t xml:space="preserve"> лицам, указанным в абзаце первом пункта 97 настоящих Правил и зарегистрированным по месту жительства в населенных пунктах, расположенных в границах охотничьих угодий, арендованных этими пользователями;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2.   Необходимо создать единую электронную систему доступа к приобретению путевок в хозяйствах государственной и государственной-общественой формы собственности с возможностью оплаты через ЕРИП, обязательную для всех указанных хозяйств.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 50 </w:t>
      </w:r>
      <w:r>
        <w:rPr>
          <w:color w:val="000000"/>
        </w:rPr>
        <w:t>Охотничьи путевки реализуются охотникам пользователем охотничьих угодий, его</w:t>
      </w:r>
    </w:p>
    <w:p>
      <w:pPr>
        <w:pStyle w:val="Normal"/>
        <w:rPr>
          <w:color w:val="000000"/>
        </w:rPr>
      </w:pPr>
      <w:r>
        <w:rPr>
          <w:color w:val="000000"/>
        </w:rPr>
        <w:t>вышестоящей организацией, иной организацией по договору с пользователем охотничьих угодий,</w:t>
      </w:r>
    </w:p>
    <w:p>
      <w:pPr>
        <w:pStyle w:val="Normal"/>
        <w:rPr>
          <w:color w:val="000000"/>
        </w:rPr>
      </w:pPr>
      <w:r>
        <w:rPr>
          <w:color w:val="000000"/>
        </w:rPr>
        <w:t>в том числе через специализированную информационную систему в глобальной компьютерной сети Интернет (далее - информационная система в сети Интернет).</w:t>
      </w:r>
    </w:p>
    <w:p>
      <w:pPr>
        <w:pStyle w:val="Normal"/>
        <w:rPr>
          <w:color w:val="FF0000"/>
        </w:rPr>
      </w:pPr>
      <w:r>
        <w:rPr>
          <w:color w:val="FF0000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 </w:t>
      </w:r>
      <w:r>
        <w:rPr>
          <w:color w:val="000000"/>
        </w:rPr>
        <w:t>50. Охотничьи путевки реализуются охотникам пользователем охотничьих угодий, его</w:t>
      </w:r>
    </w:p>
    <w:p>
      <w:pPr>
        <w:pStyle w:val="Normal"/>
        <w:rPr>
          <w:color w:val="000000"/>
        </w:rPr>
      </w:pPr>
      <w:r>
        <w:rPr>
          <w:color w:val="000000"/>
        </w:rPr>
        <w:t>вышестоящей организацией, иной организацией по договору с пользователем охотничьих угодий, с</w:t>
      </w:r>
      <w:r>
        <w:rPr>
          <w:color w:val="000000"/>
        </w:rPr>
        <w:t xml:space="preserve"> </w:t>
      </w:r>
      <w:r>
        <w:rPr>
          <w:color w:val="000000"/>
        </w:rPr>
        <w:t>обязательн</w:t>
      </w:r>
      <w:r>
        <w:rPr>
          <w:color w:val="000000"/>
        </w:rPr>
        <w:t>ым</w:t>
      </w:r>
      <w:r>
        <w:rPr>
          <w:color w:val="000000"/>
        </w:rPr>
        <w:t xml:space="preserve"> </w:t>
      </w:r>
      <w:r>
        <w:rPr>
          <w:color w:val="000000"/>
        </w:rPr>
        <w:t>предоставлением</w:t>
      </w:r>
      <w:r>
        <w:rPr>
          <w:color w:val="000000"/>
        </w:rPr>
        <w:t xml:space="preserve"> возможности приобретения через специализированную информационную систему в глобальной компьютерной сети Интернет (далее - информационная система в сети Интернет).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3.   Обязать охотничьи хозяйства любой формы собственности производить экономическое обоснование цены путевок.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п. 65. Размер платы за охотничьи путевки, разрешения на добычу охотничьего животного и охотничьи путевки к ним определяется пользователями охотничьих угодий самостоятельно и не может быть меньше минимальной предельной стоимости, установленной Советом Министров Республики Беларусь, если иное не предусмотрено настоящими Правилами.</w:t>
      </w:r>
    </w:p>
    <w:p>
      <w:pPr>
        <w:pStyle w:val="Normal"/>
        <w:rPr>
          <w:color w:val="FF3333"/>
        </w:rPr>
      </w:pPr>
      <w:r>
        <w:rPr>
          <w:color w:val="FF3333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п. 65. Размер платы за охотничьи путевки, разрешения на добычу охотничьего животного и охотничьи путевки к ним определяется пользователями охотничьих угодий самостоятельно, в соответствии с экономическим обоснованием цены, и не может быть меньше минимальной предельной стоимости, установленной Советом Министров Республики Беларусь, если иное не предусмотрено настоящими Правилами.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4.   Обязать охотхозяйства распечатывать в качестве приложения к выдаваемой путевке карту охотхозяйства с делением на зоны.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 71. </w:t>
      </w:r>
    </w:p>
    <w:p>
      <w:pPr>
        <w:pStyle w:val="Normal"/>
        <w:rPr>
          <w:color w:val="000000"/>
        </w:rPr>
      </w:pPr>
      <w:r>
        <w:rPr>
          <w:color w:val="000000"/>
        </w:rPr>
        <w:t>ознакамливает охотников с границами охотохозяйственных зон и других единиц</w:t>
      </w:r>
    </w:p>
    <w:p>
      <w:pPr>
        <w:pStyle w:val="Normal"/>
        <w:rPr>
          <w:color w:val="000000"/>
        </w:rPr>
      </w:pPr>
      <w:r>
        <w:rPr>
          <w:color w:val="000000"/>
        </w:rPr>
        <w:t>внутрихозяйственного деления территории охотничьих угодий, в которых им разрешается или запрещается проводить охоту, с установленными в охотничьих угодьях порядком проведения охоты и правилами безопасности на охоте, после чего охотники расписываются в охотничьей путевке, охотничьей путевке к разрешению на добычу охотничьего животного.</w:t>
      </w:r>
    </w:p>
    <w:p>
      <w:pPr>
        <w:pStyle w:val="Normal"/>
        <w:rPr>
          <w:color w:val="FF0000"/>
        </w:rPr>
      </w:pPr>
      <w:r>
        <w:rPr>
          <w:color w:val="FF0000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 71. </w:t>
      </w:r>
    </w:p>
    <w:p>
      <w:pPr>
        <w:pStyle w:val="Normal"/>
        <w:rPr>
          <w:color w:val="000000"/>
        </w:rPr>
      </w:pPr>
      <w:r>
        <w:rPr>
          <w:color w:val="000000"/>
        </w:rPr>
        <w:t>ознакамливает охотников с границами охотохозяйственных зон и других единиц внутрихозяйственного деления территории охотничьих угодий, в которых им разрешается или запрещается проводить охоту, путем выдачи распечатанной карты охотничьих угодий, с установленными в охотничьих угодьях порядком проведения охоты и правилами безопасности на охоте, после чего охотники расписываются в охотничьей путевке, карте охотничьих угодий, охотничьей путевке к разрешению на добычу охотничьего животного.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b w:val="false"/>
          <w:b w:val="false"/>
          <w:bCs w:val="false"/>
          <w:color w:val="FF0000"/>
          <w:sz w:val="28"/>
          <w:szCs w:val="28"/>
        </w:rPr>
      </w:pPr>
      <w:r>
        <w:rPr>
          <w:b w:val="false"/>
          <w:bCs w:val="false"/>
          <w:color w:val="FF0000"/>
          <w:sz w:val="28"/>
          <w:szCs w:val="28"/>
        </w:rPr>
        <w:t>5.   Разрешить в зонах А весеннюю охоту на гуся, вальдшнепа и селезеня, а так же в летне-осенний сезон на рябчик, куропатк</w:t>
      </w:r>
      <w:r>
        <w:rPr>
          <w:b w:val="false"/>
          <w:bCs w:val="false"/>
          <w:color w:val="FF0000"/>
          <w:sz w:val="28"/>
          <w:szCs w:val="28"/>
        </w:rPr>
        <w:t>у,</w:t>
      </w:r>
      <w:r>
        <w:rPr>
          <w:b w:val="false"/>
          <w:bCs w:val="false"/>
          <w:color w:val="FF0000"/>
          <w:sz w:val="28"/>
          <w:szCs w:val="28"/>
        </w:rPr>
        <w:t xml:space="preserve"> бекас</w:t>
      </w:r>
      <w:r>
        <w:rPr>
          <w:b w:val="false"/>
          <w:bCs w:val="false"/>
          <w:color w:val="FF0000"/>
          <w:sz w:val="28"/>
          <w:szCs w:val="28"/>
        </w:rPr>
        <w:t>а</w:t>
      </w:r>
      <w:r>
        <w:rPr>
          <w:b w:val="false"/>
          <w:bCs w:val="false"/>
          <w:color w:val="FF0000"/>
          <w:sz w:val="28"/>
          <w:szCs w:val="28"/>
        </w:rPr>
        <w:t>, утку с собаками соответствующих пород, согласно приложению.</w:t>
      </w:r>
    </w:p>
    <w:p>
      <w:pPr>
        <w:pStyle w:val="Normal"/>
        <w:rPr>
          <w:b w:val="false"/>
          <w:b w:val="false"/>
          <w:bCs w:val="false"/>
          <w:color w:val="FF0000"/>
          <w:sz w:val="28"/>
          <w:szCs w:val="28"/>
        </w:rPr>
      </w:pPr>
      <w:r>
        <w:rPr>
          <w:b w:val="false"/>
          <w:bCs w:val="false"/>
          <w:color w:val="FF0000"/>
          <w:sz w:val="28"/>
          <w:szCs w:val="28"/>
        </w:rPr>
        <w:t>Разрешить  охоту в зонах преимущественного ведения охоты на копытных, по белке и кунице,  с собаками имеющие полевые дипломы по данным видам, с предварительным уведомлением егерской службы хозяйства (инспекции)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>п. 129, абзац 9</w:t>
      </w:r>
    </w:p>
    <w:p>
      <w:pPr>
        <w:pStyle w:val="Normal"/>
        <w:rPr>
          <w:color w:val="000000"/>
        </w:rPr>
      </w:pPr>
      <w:r>
        <w:rPr>
          <w:color w:val="000000"/>
        </w:rPr>
        <w:t>Запрещается охота:</w:t>
      </w:r>
    </w:p>
    <w:p>
      <w:pPr>
        <w:pStyle w:val="Normal"/>
        <w:rPr>
          <w:color w:val="000000"/>
        </w:rPr>
      </w:pPr>
      <w:r>
        <w:rPr>
          <w:color w:val="000000"/>
        </w:rPr>
        <w:t>с нарушением условий ведения охотничьего хозяйства и охоты, установленных для данной</w:t>
      </w:r>
    </w:p>
    <w:p>
      <w:pPr>
        <w:pStyle w:val="Normal"/>
        <w:rPr>
          <w:color w:val="000000"/>
        </w:rPr>
      </w:pPr>
      <w:r>
        <w:rPr>
          <w:color w:val="000000"/>
        </w:rPr>
        <w:t>охотохозяйственной зоны или другой единицы внутрихозяйственного деления территории.</w:t>
      </w:r>
    </w:p>
    <w:p>
      <w:pPr>
        <w:pStyle w:val="Normal"/>
        <w:rPr>
          <w:color w:val="FF3333"/>
        </w:rPr>
      </w:pPr>
      <w:r>
        <w:rPr>
          <w:color w:val="FF3333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п. 129, абзац 9</w:t>
      </w:r>
    </w:p>
    <w:p>
      <w:pPr>
        <w:pStyle w:val="Normal"/>
        <w:rPr>
          <w:color w:val="000000"/>
        </w:rPr>
      </w:pPr>
      <w:r>
        <w:rPr>
          <w:color w:val="000000"/>
        </w:rPr>
        <w:t>Запрещается охота:</w:t>
      </w:r>
    </w:p>
    <w:p>
      <w:pPr>
        <w:pStyle w:val="Normal"/>
        <w:rPr>
          <w:color w:val="000000"/>
        </w:rPr>
      </w:pPr>
      <w:r>
        <w:rPr>
          <w:color w:val="000000"/>
        </w:rPr>
        <w:t>с нарушением условий ведения охотничьего хозяйства и охоты, установленных для данной</w:t>
      </w:r>
    </w:p>
    <w:p>
      <w:pPr>
        <w:pStyle w:val="Normal"/>
        <w:rPr/>
      </w:pPr>
      <w:r>
        <w:rPr>
          <w:color w:val="000000"/>
        </w:rPr>
        <w:t xml:space="preserve">охотохозяйственной зоны или другой единицы внутрихозяйственного деления территории, за исключением охоты на ненормированные виды в зоне преимущественного ведения охоты на копытных животных, при условии заблаговременного информирования собственника охотничьих угодий </w:t>
      </w:r>
      <w:r>
        <w:rPr>
          <w:color w:val="000000"/>
        </w:rPr>
        <w:t>(</w:t>
      </w:r>
      <w:r>
        <w:rPr/>
        <w:t>Государственн</w:t>
      </w:r>
      <w:r>
        <w:rPr/>
        <w:t>ой</w:t>
      </w:r>
      <w:r>
        <w:rPr/>
        <w:t xml:space="preserve"> инспекци</w:t>
      </w:r>
      <w:r>
        <w:rPr/>
        <w:t>и</w:t>
      </w:r>
      <w:r>
        <w:rPr/>
        <w:t xml:space="preserve"> охраны животного и растительного мира</w:t>
      </w:r>
      <w:r>
        <w:rPr>
          <w:color w:val="000000"/>
        </w:rPr>
        <w:t>)</w:t>
      </w:r>
      <w:r>
        <w:rPr>
          <w:color w:val="000000"/>
        </w:rPr>
        <w:t>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  <w:sz w:val="28"/>
          <w:szCs w:val="28"/>
        </w:rPr>
        <w:t>6.   Обеспечить публикование каждым хозяйством не позднее чем за месяц до начала сезона количества разовых разрешений на нормируемые виды, их свободную продажу в порядке поступления электронных либо бумажных заявок. (еженедельно размещать доступный остаток лицензий в сети интернет)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п.109.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>Охотник имеет право:</w:t>
      </w:r>
    </w:p>
    <w:p>
      <w:pPr>
        <w:pStyle w:val="Normal"/>
        <w:rPr>
          <w:color w:val="000000"/>
        </w:rPr>
      </w:pPr>
      <w:r>
        <w:rPr>
          <w:color w:val="000000"/>
        </w:rPr>
        <w:t>осуществлять охоту в соответствии с настоящими Правилами;</w:t>
      </w:r>
    </w:p>
    <w:p>
      <w:pPr>
        <w:pStyle w:val="Normal"/>
        <w:rPr>
          <w:color w:val="000000"/>
        </w:rPr>
      </w:pPr>
      <w:r>
        <w:rPr>
          <w:color w:val="000000"/>
        </w:rPr>
        <w:t>знать причину, по которой он остановлен должностными лицами органов охотничьего</w:t>
      </w:r>
    </w:p>
    <w:p>
      <w:pPr>
        <w:pStyle w:val="Normal"/>
        <w:rPr>
          <w:color w:val="000000"/>
        </w:rPr>
      </w:pPr>
      <w:r>
        <w:rPr>
          <w:color w:val="000000"/>
        </w:rPr>
        <w:t>контроля, пользователей охотничьих угодий, осуществляющих охрану охотничьих животных в охотничьих угодьях. При этом указанные должностные лица обязаны предъявить по требованию охотника служебное удостоверение;</w:t>
      </w:r>
    </w:p>
    <w:p>
      <w:pPr>
        <w:pStyle w:val="Normal"/>
        <w:rPr>
          <w:color w:val="000000"/>
        </w:rPr>
      </w:pPr>
      <w:r>
        <w:rPr>
          <w:color w:val="000000"/>
        </w:rPr>
        <w:t>получать информацию от пользователей охотничьих угодий об особенностях организации</w:t>
      </w:r>
    </w:p>
    <w:p>
      <w:pPr>
        <w:pStyle w:val="Normal"/>
        <w:rPr>
          <w:color w:val="000000"/>
        </w:rPr>
      </w:pPr>
      <w:r>
        <w:rPr>
          <w:color w:val="000000"/>
        </w:rPr>
        <w:t>охоты в соответствующих охотничьих угодьях, в том числе о границах охотничьих угодий, где ограничена или запрещена охота, о порядке реализации и стоимости охотничьих путевок,</w:t>
      </w:r>
    </w:p>
    <w:p>
      <w:pPr>
        <w:pStyle w:val="Normal"/>
        <w:rPr>
          <w:color w:val="000000"/>
        </w:rPr>
      </w:pPr>
      <w:r>
        <w:rPr>
          <w:color w:val="000000"/>
        </w:rPr>
        <w:t>количестве разрешений на добычу охотничьего животного и охотничьих путевок к ним, о егерскихи иных услугах;</w:t>
      </w:r>
    </w:p>
    <w:p>
      <w:pPr>
        <w:pStyle w:val="Normal"/>
        <w:rPr>
          <w:color w:val="FF3333"/>
        </w:rPr>
      </w:pPr>
      <w:r>
        <w:rPr>
          <w:color w:val="FF3333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п. 109 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Охотник имеет право:</w:t>
      </w:r>
    </w:p>
    <w:p>
      <w:pPr>
        <w:pStyle w:val="Normal"/>
        <w:rPr>
          <w:color w:val="000000"/>
        </w:rPr>
      </w:pPr>
      <w:r>
        <w:rPr>
          <w:color w:val="000000"/>
        </w:rPr>
        <w:t>осуществлять охоту в соответствии с настоящими Правилами;</w:t>
      </w:r>
    </w:p>
    <w:p>
      <w:pPr>
        <w:pStyle w:val="Normal"/>
        <w:rPr>
          <w:color w:val="000000"/>
        </w:rPr>
      </w:pPr>
      <w:r>
        <w:rPr>
          <w:color w:val="000000"/>
        </w:rPr>
        <w:t>знать причину, по которой он остановлен должностными лицами органов охотничьего</w:t>
      </w:r>
    </w:p>
    <w:p>
      <w:pPr>
        <w:pStyle w:val="Normal"/>
        <w:rPr>
          <w:color w:val="000000"/>
        </w:rPr>
      </w:pPr>
      <w:r>
        <w:rPr>
          <w:color w:val="000000"/>
        </w:rPr>
        <w:t>контроля, пользователей охотничьих угодий, осуществляющих охрану охотничьих животных в охотничьих угодьях. При этом указанные должностные лица обязаны предъявить по требованию охотника служебное удостоверение;</w:t>
      </w:r>
    </w:p>
    <w:p>
      <w:pPr>
        <w:pStyle w:val="Normal"/>
        <w:rPr>
          <w:color w:val="000000"/>
        </w:rPr>
      </w:pPr>
      <w:r>
        <w:rPr>
          <w:color w:val="000000"/>
        </w:rPr>
        <w:t>получать информацию от пользователей охотничьих угодий об особенностях организации</w:t>
      </w:r>
    </w:p>
    <w:p>
      <w:pPr>
        <w:pStyle w:val="Normal"/>
        <w:rPr>
          <w:color w:val="000000"/>
        </w:rPr>
      </w:pPr>
      <w:r>
        <w:rPr>
          <w:color w:val="000000"/>
        </w:rPr>
        <w:t>охоты в соответствующих охотничьих угодьях, в том числе о границах охотничьих угодий, где ограничена или запрещена охота, о порядке реализации и стоимости охотничьих путевок,</w:t>
      </w:r>
    </w:p>
    <w:p>
      <w:pPr>
        <w:pStyle w:val="Normal"/>
        <w:rPr>
          <w:color w:val="000000"/>
        </w:rPr>
      </w:pPr>
      <w:r>
        <w:rPr>
          <w:color w:val="000000"/>
        </w:rPr>
        <w:t>об актуальном остатке разрешений на добычу охотничьего животного и охотничьих путевок к ним с публикацией таких данных посредством сети интернет, о егерских и иных услугах;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  <w:sz w:val="24"/>
        </w:rPr>
        <w:t>Проведение охоты</w:t>
      </w:r>
      <w:r>
        <w:rPr>
          <w:color w:val="FF0000"/>
        </w:rPr>
        <w:br/>
        <w:t xml:space="preserve">1.   Установить сроки охоты на весенний сезон на гусей и селезней общей продолжительностью со второй субботы марта по второе воскресенье мая. </w:t>
      </w:r>
    </w:p>
    <w:p>
      <w:pPr>
        <w:pStyle w:val="Normal"/>
        <w:rPr>
          <w:color w:val="FF0000"/>
        </w:rPr>
      </w:pPr>
      <w:r>
        <w:rPr>
          <w:color w:val="FF0000"/>
        </w:rPr>
        <w:t>Уменьшить дневной запрет на охоту во время весеннего сезона охоты с 11 до 18 часов до перерыва с 12 до 16 часов.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12.</w:t>
      </w:r>
    </w:p>
    <w:p>
      <w:pPr>
        <w:pStyle w:val="Normal"/>
        <w:rPr>
          <w:color w:val="000000"/>
        </w:rPr>
      </w:pPr>
      <w:r>
        <w:rPr>
          <w:color w:val="000000"/>
        </w:rPr>
        <w:t>Виды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Гусь белолобый, гусь-гуменник, гусь серый &lt;4&gt;, казарка канадская </w:t>
      </w:r>
    </w:p>
    <w:p>
      <w:pPr>
        <w:pStyle w:val="Normal"/>
        <w:rPr>
          <w:color w:val="000000"/>
        </w:rPr>
      </w:pPr>
      <w:r>
        <w:rPr>
          <w:color w:val="000000"/>
        </w:rPr>
        <w:t>Пол, возраст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животные любого пола и возраста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Сроки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со второй субботы марта по второе воскресенье мая &lt;5&gt; в светлое время суток, кроме периода с 11 до 18 часов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Способы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ружейный из засады только из скрадка</w:t>
      </w:r>
    </w:p>
    <w:p>
      <w:pPr>
        <w:pStyle w:val="Normal"/>
        <w:rPr>
          <w:color w:val="FF3333"/>
        </w:rPr>
      </w:pPr>
      <w:r>
        <w:rPr>
          <w:color w:val="FF3333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12.</w:t>
      </w:r>
    </w:p>
    <w:p>
      <w:pPr>
        <w:pStyle w:val="Normal"/>
        <w:rPr>
          <w:color w:val="000000"/>
        </w:rPr>
      </w:pPr>
      <w:r>
        <w:rPr>
          <w:color w:val="000000"/>
        </w:rPr>
        <w:t>Виды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Гусь белолобый, гусь-гуменник, гусь серый &lt;4&gt;, казарка канадская </w:t>
      </w:r>
    </w:p>
    <w:p>
      <w:pPr>
        <w:pStyle w:val="Normal"/>
        <w:rPr>
          <w:color w:val="000000"/>
        </w:rPr>
      </w:pPr>
      <w:r>
        <w:rPr>
          <w:color w:val="000000"/>
        </w:rPr>
        <w:t>Пол, возраст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животные любого пола и возраста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Сроки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со второй субботы марта по второе воскресенье мая в светлое время суток, кроме периода с 12 до 16 часов 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Способы охоты </w:t>
      </w:r>
    </w:p>
    <w:p>
      <w:pPr>
        <w:pStyle w:val="Normal"/>
        <w:rPr>
          <w:color w:val="FF0000"/>
        </w:rPr>
      </w:pPr>
      <w:r>
        <w:rPr>
          <w:color w:val="000000"/>
        </w:rPr>
        <w:t>ружейный из засады только из скрадка</w:t>
      </w:r>
      <w:r>
        <w:rPr>
          <w:color w:val="FF0000"/>
        </w:rPr>
        <w:br/>
        <w:br/>
      </w:r>
      <w:r>
        <w:rPr>
          <w:color w:val="FF0000"/>
          <w:sz w:val="28"/>
          <w:szCs w:val="28"/>
        </w:rPr>
        <w:t>2</w:t>
      </w:r>
      <w:r>
        <w:rPr>
          <w:color w:val="FF0000"/>
          <w:sz w:val="28"/>
          <w:szCs w:val="28"/>
        </w:rPr>
        <w:t>.   Установить время разрешенное для охоты: за два часа до восхода солнца и два часа после заката.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118. Охота разрешается в светлое время суток, за исключением случаев, установленных в</w:t>
      </w:r>
    </w:p>
    <w:p>
      <w:pPr>
        <w:pStyle w:val="Normal"/>
        <w:rPr>
          <w:color w:val="000000"/>
        </w:rPr>
      </w:pPr>
      <w:r>
        <w:rPr>
          <w:color w:val="000000"/>
        </w:rPr>
        <w:t>приложении 2 к настоящим Правилам.</w:t>
      </w:r>
    </w:p>
    <w:p>
      <w:pPr>
        <w:pStyle w:val="Normal"/>
        <w:rPr>
          <w:color w:val="FF0000"/>
        </w:rPr>
      </w:pPr>
      <w:r>
        <w:rPr>
          <w:color w:val="FF0000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118. Охота разрешается в светлое время суток, </w:t>
      </w:r>
      <w:r>
        <w:rPr>
          <w:color w:val="000000"/>
        </w:rPr>
        <w:t xml:space="preserve">определяемое как период </w:t>
      </w:r>
      <w:r>
        <w:rPr>
          <w:color w:val="000000"/>
        </w:rPr>
        <w:t>за два часа до восхода солнца и два часа после заката, за исключением случаев, установленных в приложении 2 к настоящим Правилам.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r>
        <w:rPr>
          <w:color w:val="FF0000"/>
          <w:sz w:val="28"/>
          <w:szCs w:val="28"/>
        </w:rPr>
        <w:t>4.   Разрешить использование плавсредств без мотора для переправы к месту охоты, добора подранка, установки чучел - при наличии путевки, во время весеннего запрета выхода на воду.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115. В период запрета на использование гражданами маломерных судов в рыболовных</w:t>
      </w:r>
    </w:p>
    <w:p>
      <w:pPr>
        <w:pStyle w:val="Normal"/>
        <w:rPr>
          <w:color w:val="000000"/>
        </w:rPr>
      </w:pPr>
      <w:r>
        <w:rPr>
          <w:color w:val="000000"/>
        </w:rPr>
        <w:t>угодьях в весенний сезон охоты охотникам разрешается использовать маломерные суда без</w:t>
      </w:r>
    </w:p>
    <w:p>
      <w:pPr>
        <w:pStyle w:val="Normal"/>
        <w:rPr>
          <w:color w:val="000000"/>
        </w:rPr>
      </w:pPr>
      <w:r>
        <w:rPr>
          <w:color w:val="000000"/>
        </w:rPr>
        <w:t>двигателей для установки и (или) снятия подсадных уток, профилей, чучел и подъема добытойдичи.</w:t>
      </w:r>
    </w:p>
    <w:p>
      <w:pPr>
        <w:pStyle w:val="Normal"/>
        <w:rPr>
          <w:color w:val="FF0000"/>
        </w:rPr>
      </w:pPr>
      <w:r>
        <w:rPr>
          <w:color w:val="FF0000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115. В период запрета на использование гражданами маломерных судов в рыболовных угодьях в весенний сезон охоты охотникам разрешается использовать маломерные суда без двигателей для переправы к месту охоты, установки и (или) снятия подсадных уток, профилей, чучел и подъема добытой дичи.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5.   Разрешить владельцам охот. собак передвигаться в охотугодьях с собаками спущенными с поводка, при условии использования намордника.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>п. 3, абзац № 9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или иных местах обитания охотничьих животных с охотничьей собакой, находящейся на поводке, и (или) ловчей птицей, не работающей по диким животным;</w:t>
      </w:r>
    </w:p>
    <w:p>
      <w:pPr>
        <w:pStyle w:val="Normal"/>
        <w:rPr>
          <w:color w:val="FF0000"/>
        </w:rPr>
      </w:pPr>
      <w:r>
        <w:rPr>
          <w:color w:val="FF0000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п. 3, абзац № 9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или иных местах обитания охотничьих животных с охотничьей собакой  находящейся на поводке или в наморднике, и (или) ловчей птицей, не работающей по диким животным;</w:t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r>
        <w:rPr>
          <w:color w:val="FF0000"/>
          <w:sz w:val="28"/>
          <w:szCs w:val="28"/>
        </w:rPr>
        <w:t>6.   Разрешить использование при охоте на пушнину всех калибров, до 6 мм. включительно.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21. Белка, куница лесная, куница каменная,</w:t>
      </w:r>
    </w:p>
    <w:p>
      <w:pPr>
        <w:pStyle w:val="Normal"/>
        <w:rPr>
          <w:color w:val="000000"/>
        </w:rPr>
      </w:pPr>
      <w:r>
        <w:rPr>
          <w:color w:val="000000"/>
        </w:rPr>
        <w:t>Сроки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>с первой субботы ноября по последнее воскресенье января в светлое время суток</w:t>
      </w:r>
    </w:p>
    <w:p>
      <w:pPr>
        <w:pStyle w:val="Normal"/>
        <w:rPr>
          <w:color w:val="000000"/>
        </w:rPr>
      </w:pPr>
      <w:r>
        <w:rPr>
          <w:color w:val="000000"/>
        </w:rPr>
        <w:t>С</w:t>
      </w:r>
      <w:r>
        <w:rPr>
          <w:color w:val="000000"/>
        </w:rPr>
        <w:t>пособ охоты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ружейный с подхода, в том числе с охотничьими собаками </w:t>
      </w:r>
    </w:p>
    <w:p>
      <w:pPr>
        <w:pStyle w:val="Normal"/>
        <w:rPr>
          <w:color w:val="000000"/>
        </w:rPr>
      </w:pPr>
      <w:r>
        <w:rPr>
          <w:color w:val="000000"/>
        </w:rPr>
        <w:t>Разрешенные орудия охоты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гладкоствольное охотничье оружие с использованием патронов, снаряженных дробью, нарезное охотничье оружие калибра 5,6 мм, охотничье пневматическое оружие с дульной энергией свыше 7,5 джоулей, но не более 25 джоулей; охотничьи собаки: все породы, кроме гончих и борзых </w:t>
      </w:r>
    </w:p>
    <w:p>
      <w:pPr>
        <w:pStyle w:val="Normal"/>
        <w:rPr>
          <w:color w:val="000000"/>
        </w:rPr>
      </w:pPr>
      <w:r>
        <w:rPr>
          <w:color w:val="FF0000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21. Белка, куница лесная, куница каменная,</w:t>
      </w:r>
    </w:p>
    <w:p>
      <w:pPr>
        <w:pStyle w:val="Normal"/>
        <w:rPr>
          <w:color w:val="000000"/>
        </w:rPr>
      </w:pPr>
      <w:r>
        <w:rPr>
          <w:color w:val="000000"/>
        </w:rPr>
        <w:t>Сроки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>с первой субботы ноября по последнее воскресенье января в светлое время суток</w:t>
      </w:r>
    </w:p>
    <w:p>
      <w:pPr>
        <w:pStyle w:val="Normal"/>
        <w:rPr>
          <w:color w:val="000000"/>
        </w:rPr>
      </w:pPr>
      <w:r>
        <w:rPr>
          <w:color w:val="000000"/>
        </w:rPr>
        <w:t>С</w:t>
      </w:r>
      <w:r>
        <w:rPr>
          <w:color w:val="000000"/>
        </w:rPr>
        <w:t>пособ охоты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ружейный с подхода, в том числе с охотничьими собаками </w:t>
      </w:r>
    </w:p>
    <w:p>
      <w:pPr>
        <w:pStyle w:val="Normal"/>
        <w:rPr>
          <w:color w:val="000000"/>
        </w:rPr>
      </w:pPr>
      <w:r>
        <w:rPr>
          <w:color w:val="000000"/>
        </w:rPr>
        <w:t>Разрешенные орудия охоты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гладкоствольное охотничье оружие с использованием патронов, снаряженных дробью, нарезное охотничье оружие 1500 джоулей и более из примечания (1) калибром до 6 мм включительно, охотничье пневматическое оружие с дульной энергией свыше 7,5 джоулей, но не более 25 джоулей; охотничьи собаки: все породы, кроме гончих и борзых </w:t>
      </w:r>
    </w:p>
    <w:p>
      <w:pPr>
        <w:pStyle w:val="Normal"/>
        <w:rPr>
          <w:color w:val="FF0000"/>
        </w:rPr>
      </w:pPr>
      <w:r>
        <w:rPr>
          <w:color w:val="000000"/>
        </w:rPr>
      </w:r>
    </w:p>
    <w:p>
      <w:pPr>
        <w:pStyle w:val="Normal"/>
        <w:rPr>
          <w:color w:val="FF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FF0000"/>
          <w:sz w:val="28"/>
          <w:szCs w:val="28"/>
        </w:rPr>
        <w:t>7.   Разрешить охоту на лисицу и енотовидную собаку с дипломированными по лисице гончими, борзыми и норными до марта месяца</w:t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000000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Фактически разрешена круглогодично согласно п. 134 правил. </w:t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r>
        <w:rPr>
          <w:color w:val="FF0000"/>
          <w:sz w:val="28"/>
          <w:szCs w:val="28"/>
        </w:rPr>
        <w:t>8.   Разрешить охоту на бобра и выдру ружейным способом с 1 сентября по 31 марта, круглосуточно.</w:t>
      </w:r>
      <w:r>
        <w:rPr>
          <w:color w:val="FF0000"/>
        </w:rPr>
        <w:br/>
      </w: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9. Бобр, выдра</w:t>
      </w:r>
    </w:p>
    <w:p>
      <w:pPr>
        <w:pStyle w:val="Normal"/>
        <w:rPr>
          <w:color w:val="000000"/>
        </w:rPr>
      </w:pPr>
      <w:r>
        <w:rPr>
          <w:color w:val="000000"/>
        </w:rPr>
        <w:t>С</w:t>
      </w:r>
      <w:r>
        <w:rPr>
          <w:color w:val="000000"/>
        </w:rPr>
        <w:t>роки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с 1 сентября по 31 марта в светлое время суток </w:t>
      </w:r>
    </w:p>
    <w:p>
      <w:pPr>
        <w:pStyle w:val="Normal"/>
        <w:rPr>
          <w:color w:val="000000"/>
        </w:rPr>
      </w:pPr>
      <w:r>
        <w:rPr>
          <w:color w:val="000000"/>
        </w:rPr>
        <w:t>способ охоты</w:t>
      </w:r>
    </w:p>
    <w:p>
      <w:pPr>
        <w:pStyle w:val="Normal"/>
        <w:rPr>
          <w:color w:val="000000"/>
        </w:rPr>
      </w:pPr>
      <w:r>
        <w:rPr>
          <w:color w:val="000000"/>
        </w:rPr>
        <w:t>ружейный из засады, с подхода</w:t>
      </w:r>
    </w:p>
    <w:p>
      <w:pPr>
        <w:pStyle w:val="Normal"/>
        <w:rPr>
          <w:color w:val="FF0000"/>
        </w:rPr>
      </w:pPr>
      <w:r>
        <w:rPr>
          <w:color w:val="FF0000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9. Бобр, выдра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Приложение 2к Правилам ведения охотничьего хозяйства и охоты </w:t>
      </w:r>
    </w:p>
    <w:p>
      <w:pPr>
        <w:pStyle w:val="Normal"/>
        <w:rPr>
          <w:color w:val="000000"/>
        </w:rPr>
      </w:pPr>
      <w:r>
        <w:rPr>
          <w:color w:val="000000"/>
        </w:rPr>
        <w:t>ПЕРЕЧЕНЬ СРОКОВ, СПОСОБОВ И ОРУДИЙ ОХОТЫ НА ОТДЕЛЬНЫЕ ВИДЫ ОХОТНИЧЬИХ ЖИВОТНЫХ</w:t>
      </w:r>
    </w:p>
    <w:p>
      <w:pPr>
        <w:pStyle w:val="Normal"/>
        <w:rPr>
          <w:color w:val="000000"/>
        </w:rPr>
      </w:pPr>
      <w:r>
        <w:rPr>
          <w:color w:val="000000"/>
        </w:rPr>
        <w:t>сроки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>с 1 сентября по 31 марта круглосуточно.</w:t>
      </w:r>
    </w:p>
    <w:p>
      <w:pPr>
        <w:pStyle w:val="Normal"/>
        <w:rPr>
          <w:color w:val="000000"/>
        </w:rPr>
      </w:pPr>
      <w:r>
        <w:rPr>
          <w:color w:val="000000"/>
        </w:rPr>
        <w:t>способ охоты</w:t>
      </w:r>
    </w:p>
    <w:p>
      <w:pPr>
        <w:pStyle w:val="Normal"/>
        <w:rPr>
          <w:color w:val="000000"/>
        </w:rPr>
      </w:pPr>
      <w:r>
        <w:rPr>
          <w:color w:val="000000"/>
        </w:rPr>
        <w:t>ружейный из засады, с подхода</w:t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bookmarkStart w:id="0" w:name="__DdeLink__379_1707939615"/>
      <w:r>
        <w:rPr>
          <w:color w:val="FF0000"/>
          <w:sz w:val="24"/>
        </w:rPr>
        <w:t>Нарушения правил охоты.</w:t>
      </w:r>
      <w:r>
        <w:rPr>
          <w:color w:val="FF0000"/>
        </w:rPr>
        <w:br/>
      </w:r>
      <w:r>
        <w:rPr>
          <w:color w:val="FF0000"/>
          <w:sz w:val="28"/>
          <w:szCs w:val="28"/>
        </w:rPr>
        <w:t>1.   Отменить норму правил, требующую возвращать приобретенную путевку, как не несущую никакой значимой функции.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72. Охотник, получивший охотничью путевку, обязан вернуть ее в указанный в путевке срок</w:t>
      </w:r>
    </w:p>
    <w:p>
      <w:pPr>
        <w:pStyle w:val="Normal"/>
        <w:rPr>
          <w:color w:val="000000"/>
        </w:rPr>
      </w:pPr>
      <w:r>
        <w:rPr>
          <w:color w:val="000000"/>
        </w:rPr>
        <w:t>по месту выдачи с указанием количества фактически добытой дичи по видам либо представить</w:t>
      </w:r>
    </w:p>
    <w:p>
      <w:pPr>
        <w:pStyle w:val="Normal"/>
        <w:rPr>
          <w:color w:val="000000"/>
        </w:rPr>
      </w:pPr>
      <w:r>
        <w:rPr>
          <w:color w:val="000000"/>
        </w:rPr>
        <w:t>письменный отчет (в том числе через глобальную компьютерную сеть Интернет) о количестве</w:t>
      </w:r>
    </w:p>
    <w:p>
      <w:pPr>
        <w:pStyle w:val="Normal"/>
        <w:rPr>
          <w:color w:val="000000"/>
        </w:rPr>
      </w:pPr>
      <w:r>
        <w:rPr>
          <w:color w:val="000000"/>
        </w:rPr>
        <w:t>добытой дичи по данной путевке, после чего она считается возвращенной.</w:t>
      </w:r>
    </w:p>
    <w:p>
      <w:pPr>
        <w:pStyle w:val="Normal"/>
        <w:rPr>
          <w:color w:val="FF3333"/>
        </w:rPr>
      </w:pPr>
      <w:r>
        <w:rPr>
          <w:color w:val="FF3333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72. Охотник, получивший охотничью путевку, имеет право вернуть ее по месту выдачи с указанием количества фактически добытой дичи по видам либо представить письменный отчет (в том числе через глобальную компьютерную сеть Интернет) о количестве добытой дичи по данной путевке.</w:t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r>
        <w:rPr>
          <w:color w:val="FF0000"/>
          <w:sz w:val="28"/>
          <w:szCs w:val="28"/>
        </w:rPr>
        <w:t xml:space="preserve">2.   Исключить из наказаний за нарушение правил охоты лишение специального права </w:t>
      </w:r>
      <w:r>
        <w:rPr>
          <w:color w:val="FF0000"/>
          <w:sz w:val="28"/>
          <w:szCs w:val="28"/>
        </w:rPr>
        <w:t>(как следствие — лишения оружия)</w:t>
      </w:r>
      <w:r>
        <w:rPr>
          <w:color w:val="FF0000"/>
          <w:sz w:val="28"/>
          <w:szCs w:val="28"/>
        </w:rPr>
        <w:t>, в случае отсутствия фактического вреда животному и/или растительному миру.</w:t>
      </w:r>
    </w:p>
    <w:p>
      <w:pPr>
        <w:pStyle w:val="Normal"/>
        <w:rPr>
          <w:color w:val="FF3333"/>
        </w:rPr>
      </w:pPr>
      <w:r>
        <w:rPr>
          <w:color w:val="FF3333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175. Лица, нарушившие настоящие Правила и иные акты законодательства об охране и использовании животного мира в процессе ведения охотничьего хозяйства и охоты, несут административную, уголовную и иную ответственность в соответствии с законодательными актами.</w:t>
      </w:r>
    </w:p>
    <w:p>
      <w:pPr>
        <w:pStyle w:val="Normal"/>
        <w:rPr>
          <w:color w:val="FF3333"/>
        </w:rPr>
      </w:pPr>
      <w:r>
        <w:rPr>
          <w:color w:val="FF3333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175. Лица, нарушившие настоящие Правила и иные акты законодательства об охране и</w:t>
      </w:r>
    </w:p>
    <w:p>
      <w:pPr>
        <w:pStyle w:val="Normal"/>
        <w:rPr>
          <w:color w:val="000000"/>
        </w:rPr>
      </w:pPr>
      <w:r>
        <w:rPr>
          <w:color w:val="000000"/>
        </w:rPr>
        <w:t>использовании животного мира в процессе ведения охотничьего хозяйства и охоты, несут</w:t>
      </w:r>
    </w:p>
    <w:p>
      <w:pPr>
        <w:pStyle w:val="Normal"/>
        <w:rPr>
          <w:color w:val="000000"/>
        </w:rPr>
      </w:pPr>
      <w:r>
        <w:rPr>
          <w:color w:val="000000"/>
        </w:rPr>
        <w:t>административную, уголовную и иную ответственность в соответствии с законодательными</w:t>
      </w:r>
    </w:p>
    <w:p>
      <w:pPr>
        <w:pStyle w:val="Normal"/>
        <w:rPr>
          <w:color w:val="000000"/>
        </w:rPr>
      </w:pPr>
      <w:r>
        <w:rPr>
          <w:color w:val="000000"/>
        </w:rPr>
        <w:t>актами.</w:t>
      </w:r>
    </w:p>
    <w:p>
      <w:pPr>
        <w:pStyle w:val="Normal"/>
        <w:rPr>
          <w:color w:val="000000"/>
        </w:rPr>
      </w:pPr>
      <w:r>
        <w:rPr>
          <w:color w:val="000000"/>
        </w:rPr>
        <w:t>К гражданину не может быть применено лишение прав</w:t>
      </w:r>
      <w:r>
        <w:rPr>
          <w:color w:val="000000"/>
        </w:rPr>
        <w:t>а</w:t>
      </w:r>
      <w:r>
        <w:rPr>
          <w:color w:val="000000"/>
        </w:rPr>
        <w:t xml:space="preserve"> охот</w:t>
      </w:r>
      <w:r>
        <w:rPr>
          <w:color w:val="000000"/>
        </w:rPr>
        <w:t>ы</w:t>
      </w:r>
      <w:r>
        <w:rPr>
          <w:color w:val="000000"/>
        </w:rPr>
        <w:t xml:space="preserve"> в случаях, когда нарушение им настоящих правил не повлекло за собой вреда окружающей среде в результате незаконного изъятия или уничтожения диких животных.</w:t>
      </w:r>
    </w:p>
    <w:p>
      <w:pPr>
        <w:pStyle w:val="Normal"/>
        <w:rPr>
          <w:color w:val="FF0000"/>
        </w:rPr>
      </w:pPr>
      <w:r>
        <w:rPr>
          <w:color w:val="FF0000"/>
        </w:rPr>
        <w:br/>
      </w:r>
      <w:r>
        <w:rPr>
          <w:color w:val="FF0000"/>
          <w:sz w:val="28"/>
          <w:szCs w:val="28"/>
        </w:rPr>
        <w:t>3.   Отменить требование пункта правил запрещающее иметь с собой гладкоствольные патроны снаряженные иными снарядами, кроме как установленные при добыче вида указанного в путевке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>114. Запрещается:</w:t>
      </w:r>
    </w:p>
    <w:p>
      <w:pPr>
        <w:pStyle w:val="Normal"/>
        <w:rPr>
          <w:color w:val="000000"/>
        </w:rPr>
      </w:pPr>
      <w:r>
        <w:rPr>
          <w:color w:val="000000"/>
        </w:rPr>
        <w:t>использование транспортных средств с включенным мотором при охоте с подъезда и для</w:t>
      </w:r>
    </w:p>
    <w:p>
      <w:pPr>
        <w:pStyle w:val="Normal"/>
        <w:rPr>
          <w:color w:val="000000"/>
        </w:rPr>
      </w:pPr>
      <w:r>
        <w:rPr>
          <w:color w:val="000000"/>
        </w:rPr>
        <w:t>преследования диких животных, за исключением охоты на волка, лисицу, енотовидную собаку,</w:t>
      </w:r>
    </w:p>
    <w:p>
      <w:pPr>
        <w:pStyle w:val="Normal"/>
        <w:rPr>
          <w:color w:val="000000"/>
        </w:rPr>
      </w:pPr>
      <w:r>
        <w:rPr>
          <w:color w:val="000000"/>
        </w:rPr>
        <w:t>ворону серую, сороку, баклана, цаплю серую, в соответствии с настоящими Правилами;использование для охоты пневматического оружия, не относящегося к охотничьему;</w:t>
      </w:r>
    </w:p>
    <w:p>
      <w:pPr>
        <w:pStyle w:val="Normal"/>
        <w:rPr>
          <w:color w:val="000000"/>
        </w:rPr>
      </w:pPr>
      <w:r>
        <w:rPr>
          <w:color w:val="000000"/>
        </w:rPr>
        <w:t>ношение и (или) использование охотниками в охотничьих угодьях при осуществлении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>на охотничьих животных ненормируемых видов охотничьего оружия с нарезным стволом</w:t>
      </w:r>
    </w:p>
    <w:p>
      <w:pPr>
        <w:pStyle w:val="Normal"/>
        <w:rPr>
          <w:color w:val="000000"/>
        </w:rPr>
      </w:pPr>
      <w:r>
        <w:rPr>
          <w:color w:val="000000"/>
        </w:rPr>
        <w:t>(стволами), охотничьих луков и арбалетов, а также патронов, снаряженных пулями или картечью,</w:t>
      </w:r>
    </w:p>
    <w:p>
      <w:pPr>
        <w:pStyle w:val="Normal"/>
        <w:rPr>
          <w:color w:val="000000"/>
        </w:rPr>
      </w:pPr>
      <w:r>
        <w:rPr>
          <w:color w:val="000000"/>
        </w:rPr>
        <w:t>за исключением случаев, указанных в приложении 2 к настоящим Правилам.</w:t>
      </w:r>
    </w:p>
    <w:p>
      <w:pPr>
        <w:pStyle w:val="Normal"/>
        <w:rPr>
          <w:color w:val="FF0000"/>
        </w:rPr>
      </w:pPr>
      <w:r>
        <w:rPr>
          <w:color w:val="FF0000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114. Запрещается:</w:t>
      </w:r>
    </w:p>
    <w:p>
      <w:pPr>
        <w:pStyle w:val="Normal"/>
        <w:rPr>
          <w:color w:val="000000"/>
        </w:rPr>
      </w:pPr>
      <w:r>
        <w:rPr>
          <w:color w:val="000000"/>
        </w:rPr>
        <w:t>использование транспортных средств с включенным мотором при охоте с подъезда и для</w:t>
      </w:r>
    </w:p>
    <w:p>
      <w:pPr>
        <w:pStyle w:val="Normal"/>
        <w:rPr>
          <w:color w:val="000000"/>
        </w:rPr>
      </w:pPr>
      <w:r>
        <w:rPr>
          <w:color w:val="000000"/>
        </w:rPr>
        <w:t>преследования диких животных, за исключением охоты на волка, лисицу, енотовидную собаку, ворону серую, сороку, баклана, цаплю серую, в соответствии с настоящими Правилами;использование для охоты пневматического оружия, не относящегося к охотничьему;</w:t>
      </w:r>
    </w:p>
    <w:p>
      <w:pPr>
        <w:pStyle w:val="Normal"/>
        <w:rPr>
          <w:color w:val="000000"/>
        </w:rPr>
      </w:pPr>
      <w:r>
        <w:rPr>
          <w:color w:val="000000"/>
        </w:rPr>
        <w:t>ношение и (или) использование охотниками в охотничьих угодьях при осуществлении охоты</w:t>
      </w:r>
    </w:p>
    <w:p>
      <w:pPr>
        <w:pStyle w:val="Normal"/>
        <w:rPr>
          <w:color w:val="000000"/>
        </w:rPr>
      </w:pPr>
      <w:r>
        <w:rPr>
          <w:color w:val="000000"/>
        </w:rPr>
        <w:t>на охотничьих животных ненормируемых видов охотничьего оружия с нарезным стволом</w:t>
      </w:r>
    </w:p>
    <w:p>
      <w:pPr>
        <w:pStyle w:val="Normal"/>
        <w:rPr>
          <w:color w:val="000000"/>
        </w:rPr>
      </w:pPr>
      <w:r>
        <w:rPr>
          <w:color w:val="000000"/>
        </w:rPr>
        <w:t>(стволами), охотничьих луков и арбалетов, за исключением случаев, указанных в приложении 2 к настоящим Правилам.</w:t>
      </w:r>
    </w:p>
    <w:p>
      <w:pPr>
        <w:pStyle w:val="Normal"/>
        <w:rPr>
          <w:color w:val="FF0000"/>
        </w:rPr>
      </w:pPr>
      <w:r>
        <w:rPr>
          <w:color w:val="FF0000"/>
        </w:rPr>
        <w:br/>
        <w:t>4</w:t>
      </w:r>
      <w:r>
        <w:rPr>
          <w:color w:val="FF0000"/>
          <w:sz w:val="28"/>
          <w:szCs w:val="28"/>
        </w:rPr>
        <w:t>.   Отменить нормы правил, согласно которым нахождение в охотугодьях с зачехленным разряженным оружием, без охотничьей путевки, считается незаконной охотой.</w:t>
      </w:r>
    </w:p>
    <w:p>
      <w:pPr>
        <w:pStyle w:val="Normal"/>
        <w:rPr>
          <w:color w:val="FF0000"/>
        </w:rPr>
      </w:pPr>
      <w:r>
        <w:rPr>
          <w:color w:val="FF0000"/>
        </w:rPr>
        <w:t>Было:</w:t>
      </w:r>
    </w:p>
    <w:p>
      <w:pPr>
        <w:pStyle w:val="Normal"/>
        <w:rPr>
          <w:color w:val="000000"/>
        </w:rPr>
      </w:pPr>
      <w:r>
        <w:rPr>
          <w:color w:val="000000"/>
        </w:rPr>
        <w:t>3. Не признается охотой нахождение лиц: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или иных местах обитания охотничьих животных с разряженным</w:t>
      </w:r>
    </w:p>
    <w:p>
      <w:pPr>
        <w:pStyle w:val="Normal"/>
        <w:rPr>
          <w:color w:val="000000"/>
        </w:rPr>
      </w:pPr>
      <w:r>
        <w:rPr>
          <w:color w:val="000000"/>
        </w:rPr>
        <w:t>зачехленным охотничьим оружием, и (или) капканами, и (или) другими ловушками в случае</w:t>
      </w:r>
    </w:p>
    <w:p>
      <w:pPr>
        <w:pStyle w:val="Normal"/>
        <w:rPr>
          <w:color w:val="000000"/>
        </w:rPr>
      </w:pPr>
      <w:r>
        <w:rPr>
          <w:color w:val="000000"/>
        </w:rPr>
        <w:t>следования к месту либо из места охоты при наличии охотничьей путевки и (или) разрешения на добычу охотничьего животного и охотничьей путевки к нему при условии соответствия указанных орудий охоты, находящихся у данных лиц, разрешенным для охоты по этим охотничьей путевке и (или) разрешению на добычу охотничьего животного и охотничьей путевке к нему орудиям охоты согласно приложению 2 к настоящим Правилам;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с разряженным зачехленным охотничьим оружием, и (или) капканами,</w:t>
      </w:r>
    </w:p>
    <w:p>
      <w:pPr>
        <w:pStyle w:val="Normal"/>
        <w:rPr>
          <w:color w:val="000000"/>
        </w:rPr>
      </w:pPr>
      <w:r>
        <w:rPr>
          <w:color w:val="000000"/>
        </w:rPr>
        <w:t>и (или) другими ловушками в случае ожидания разрешенного для охоты времени при наличии охотничьей путевки и (или) разрешения на добычу охотничьего животного и охотничьей путевки к нему при условии соответствия указанных орудий охоты, находящихся у данных лиц, разрешенным для охоты по этим охотничьей путевке и (или) разрешению на добычу охотничьего животного и охотничьей путевке к нему орудиям охоты в соответствии с приложением 2 к настоящим Правилам;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с разряженным зачехленным охотничьим оружием, и (или) капканами,</w:t>
      </w:r>
    </w:p>
    <w:p>
      <w:pPr>
        <w:pStyle w:val="Normal"/>
        <w:rPr>
          <w:color w:val="000000"/>
        </w:rPr>
      </w:pPr>
      <w:r>
        <w:rPr>
          <w:color w:val="000000"/>
        </w:rPr>
        <w:t>и (или) другими ловушками после проведения охоты на охотничьих животных нормируемых</w:t>
      </w:r>
    </w:p>
    <w:p>
      <w:pPr>
        <w:pStyle w:val="Normal"/>
        <w:rPr>
          <w:color w:val="000000"/>
        </w:rPr>
      </w:pPr>
      <w:r>
        <w:rPr>
          <w:color w:val="000000"/>
        </w:rPr>
        <w:t>видов с назначением руководителя охоты до окончания срока действия охотничьей путевки к</w:t>
      </w:r>
    </w:p>
    <w:p>
      <w:pPr>
        <w:pStyle w:val="Normal"/>
        <w:rPr>
          <w:color w:val="000000"/>
        </w:rPr>
      </w:pPr>
      <w:r>
        <w:rPr>
          <w:color w:val="000000"/>
        </w:rPr>
        <w:t>разрешению на добычу охотничьего животного, в соответствии с которой осуществлялась данная охота, а также в течение 6 часов после окончания срока действия указанной охотничьей путевки к разрешению на добычу охотничьего животного в целях разделки продукции охоты и (или) отдыха; в охотничьих угодьях с разряженным зачехленным охотничьим оружием после проведения охоты на охотничьих животных нормируемых видов (кроме бобра и выдры) без назначения руководителя охоты до окончания срока действия охотничьей путевки к разрешению на добычу охотничьего животного, в соответствии с которой осуществлялась данная охота, а также в течение 6 часов после окончания срока действия указанной охотничьей путевки к разрешению на добычу охотничьего животного в целях разделки продукции охоты и (или) отдыха;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с разряженным зачехленным охотничьим оружием, и (или) капканами,</w:t>
      </w:r>
    </w:p>
    <w:p>
      <w:pPr>
        <w:pStyle w:val="Normal"/>
        <w:rPr>
          <w:color w:val="000000"/>
        </w:rPr>
      </w:pPr>
      <w:r>
        <w:rPr>
          <w:color w:val="000000"/>
        </w:rPr>
        <w:t>и (или) другими ловушками после проведения охоты на бобра и (или) выдру без назначения</w:t>
      </w:r>
    </w:p>
    <w:p>
      <w:pPr>
        <w:pStyle w:val="Normal"/>
        <w:rPr>
          <w:color w:val="000000"/>
        </w:rPr>
      </w:pPr>
      <w:r>
        <w:rPr>
          <w:color w:val="000000"/>
        </w:rPr>
        <w:t>руководителя охоты в течение 6 часов после закрытия последнего разрешения на добычу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охотничьего животного в целях разделки продукции охоты и (или) отдыха;</w:t>
      </w:r>
    </w:p>
    <w:p>
      <w:pPr>
        <w:pStyle w:val="Normal"/>
        <w:rPr>
          <w:color w:val="000000"/>
        </w:rPr>
      </w:pPr>
      <w:r>
        <w:rPr>
          <w:color w:val="000000"/>
        </w:rPr>
        <w:t>на автомобильных дорогах общего пользования, проходящих через охотничьи угодья или</w:t>
      </w:r>
    </w:p>
    <w:p>
      <w:pPr>
        <w:pStyle w:val="Normal"/>
        <w:rPr>
          <w:color w:val="000000"/>
        </w:rPr>
      </w:pPr>
      <w:r>
        <w:rPr>
          <w:color w:val="000000"/>
        </w:rPr>
        <w:t>иные места обитания охотничьих животных, с разряженным зачехленным охотничьим оружием, и (или) капканами, и (или) другими ловушками в целях их перемещения, перевозки</w:t>
      </w:r>
    </w:p>
    <w:p>
      <w:pPr>
        <w:pStyle w:val="Normal"/>
        <w:rPr>
          <w:color w:val="000000"/>
        </w:rPr>
      </w:pPr>
      <w:r>
        <w:rPr>
          <w:color w:val="000000"/>
        </w:rPr>
        <w:t>(транспортировки), в том числе следования к месту либо из места охоты;</w:t>
      </w:r>
    </w:p>
    <w:p>
      <w:pPr>
        <w:pStyle w:val="Normal"/>
        <w:rPr>
          <w:color w:val="000000"/>
        </w:rPr>
      </w:pPr>
      <w:r>
        <w:rPr>
          <w:color w:val="000000"/>
        </w:rPr>
        <w:t>на дорогах, проходящих через охотничьи угодья или иные места обитания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животных, определенных решениями пользователя охотничьих угодий, а в фонде запаса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охотничьих угодий и запретных для охоты зонах - решениями местных исполнительных и</w:t>
      </w:r>
    </w:p>
    <w:p>
      <w:pPr>
        <w:pStyle w:val="Normal"/>
        <w:rPr>
          <w:color w:val="000000"/>
        </w:rPr>
      </w:pPr>
      <w:r>
        <w:rPr>
          <w:color w:val="000000"/>
        </w:rPr>
        <w:t>распорядительных органов, с разряженным зачехленным охотничьим оружием, и (или)</w:t>
      </w:r>
    </w:p>
    <w:p>
      <w:pPr>
        <w:pStyle w:val="Normal"/>
        <w:rPr>
          <w:color w:val="000000"/>
        </w:rPr>
      </w:pPr>
      <w:r>
        <w:rPr>
          <w:color w:val="000000"/>
        </w:rPr>
        <w:t>капканами, и (или) другими ловушками в целях следования к местам временного проживания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охотников (дома охотника, агроусадьбы и другие) и обратно. Принятые решения в пятидневный срок подлежат опубликованию в средствах массовой информации и направлению в территориальные органы Государственной инспекции охраны животного и растительного мира при Президенте Республики Беларусь;</w:t>
      </w:r>
    </w:p>
    <w:p>
      <w:pPr>
        <w:pStyle w:val="Normal"/>
        <w:rPr>
          <w:color w:val="000000"/>
        </w:rPr>
      </w:pPr>
      <w:r>
        <w:rPr>
          <w:color w:val="000000"/>
        </w:rPr>
        <w:t>на дорогах, проходящих через охотничьи угодья или иные места обитания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животных, определенных решениями пользователя охотничьих угодий, а в фонде запаса и</w:t>
      </w:r>
    </w:p>
    <w:p>
      <w:pPr>
        <w:pStyle w:val="Normal"/>
        <w:rPr>
          <w:color w:val="000000"/>
        </w:rPr>
      </w:pPr>
      <w:r>
        <w:rPr>
          <w:color w:val="000000"/>
        </w:rPr>
        <w:t>запретных для охоты зонах - решениями местных исполнительных и распорядительных органов, согласованными с территориальными органами Государственной инспекции охраны животного и растительного мира при Президенте Республики Беларусь, с разряженным зачехленным охотничьим оружием в целях следования к специально отведенным местам для пристрелки охотничьего оружия, выделенным в соответствии с пунктом 157 настоящих Правил, и обратно;</w:t>
      </w:r>
    </w:p>
    <w:p>
      <w:pPr>
        <w:pStyle w:val="Normal"/>
        <w:rPr>
          <w:color w:val="FF3333"/>
        </w:rPr>
      </w:pPr>
      <w:r>
        <w:rPr>
          <w:color w:val="FF3333"/>
        </w:rPr>
        <w:t>Стало:</w:t>
      </w:r>
    </w:p>
    <w:p>
      <w:pPr>
        <w:pStyle w:val="Normal"/>
        <w:rPr>
          <w:color w:val="000000"/>
        </w:rPr>
      </w:pPr>
      <w:r>
        <w:rPr>
          <w:color w:val="000000"/>
        </w:rPr>
        <w:t>3. Не признается охотой нахождение лиц:</w:t>
      </w:r>
    </w:p>
    <w:p>
      <w:pPr>
        <w:pStyle w:val="Normal"/>
        <w:rPr>
          <w:color w:val="000000"/>
        </w:rPr>
      </w:pPr>
      <w:r>
        <w:rPr>
          <w:color w:val="000000"/>
        </w:rPr>
        <w:t>в охотничьих угодьях или иных местах обитания охотничьих животных с разряженным</w:t>
      </w:r>
    </w:p>
    <w:p>
      <w:pPr>
        <w:pStyle w:val="Normal"/>
        <w:rPr>
          <w:color w:val="000000"/>
        </w:rPr>
      </w:pPr>
      <w:r>
        <w:rPr>
          <w:color w:val="000000"/>
          <w:sz w:val="24"/>
        </w:rPr>
        <w:t>зачехленным охотничьим оружием и (или) капканами, и (или) другими ловушками упакованными в целях их перемещения, перевозки (транспортировки).</w:t>
      </w:r>
    </w:p>
    <w:p>
      <w:pPr>
        <w:pStyle w:val="Normal"/>
        <w:rPr>
          <w:sz w:val="24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  <w:sz w:val="24"/>
        </w:rPr>
        <w:t>Охотустройство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1.   При охотустройстве в хозяйстве под зону Б (охота на не нормируемые виды) должно быть выделено не менее </w:t>
      </w:r>
      <w:r>
        <w:rPr>
          <w:color w:val="FF0000"/>
        </w:rPr>
        <w:t>5</w:t>
      </w:r>
      <w:r>
        <w:rPr>
          <w:color w:val="FF0000"/>
        </w:rPr>
        <w:t>0% площади с пропорциональным делением по видам ландшафтов (полевые, водно-болотные, лесные).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>43. В арендуемых охотничьих угодьях могут выделяться охотохозяйственные зоны, а при необходимости - другие единицы внутрихозяйственного деления территории:</w:t>
      </w:r>
    </w:p>
    <w:p>
      <w:pPr>
        <w:pStyle w:val="Normal"/>
        <w:rPr>
          <w:color w:val="000000"/>
        </w:rPr>
      </w:pPr>
      <w:r>
        <w:rPr>
          <w:color w:val="000000"/>
        </w:rPr>
        <w:t>егерские обходы;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охотничьи дачи или лесничества.</w:t>
      </w:r>
    </w:p>
    <w:p>
      <w:pPr>
        <w:pStyle w:val="Normal"/>
        <w:rPr>
          <w:color w:val="000000"/>
        </w:rPr>
      </w:pPr>
      <w:r>
        <w:rPr>
          <w:color w:val="000000"/>
        </w:rPr>
        <w:t>В арендуемых охотничьих угодьях площадью более 10 тыс. гектаров в обязательном порядке в целях создания благоприятных условий для воспроизводства ценных видов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животных выделяется зона покоя площадью не менее 5 процентов от площади таких охотничьих угодий.</w:t>
      </w:r>
    </w:p>
    <w:p>
      <w:pPr>
        <w:pStyle w:val="Normal"/>
        <w:rPr>
          <w:color w:val="000000"/>
        </w:rPr>
      </w:pPr>
      <w:r>
        <w:rPr>
          <w:color w:val="000000"/>
        </w:rPr>
        <w:t>В арендуемых охотничьих угодьях площадью более 25 тыс. гектаров в обязательном порядке выделяется зона тренировки (натаски, нагонки, притравки и иного обучения)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собак, ловчих птиц и иных животных, используемых для охоты (далее - зона тренировки),площадью не менее 1 тыс. гектаров.</w:t>
      </w:r>
    </w:p>
    <w:p>
      <w:pPr>
        <w:pStyle w:val="Normal"/>
        <w:rPr>
          <w:color w:val="000000"/>
        </w:rPr>
      </w:pPr>
      <w:r>
        <w:rPr>
          <w:color w:val="000000"/>
        </w:rPr>
        <w:t>Могут выделяться также другие охотохозяйственные зоны в зависимости от специализации ведения охотничьего хозяйства, в том числе зона ведения охотничьего хозяйства</w:t>
      </w:r>
    </w:p>
    <w:p>
      <w:pPr>
        <w:pStyle w:val="Normal"/>
        <w:rPr>
          <w:color w:val="FF0000"/>
        </w:rPr>
      </w:pPr>
      <w:r>
        <w:rPr>
          <w:color w:val="000000"/>
        </w:rPr>
        <w:t>преимущественно на диких копытных животных, зона ведения охотничьего хозяйства преимущественно на мелкую дичь и (или) на другие группы или виды охотничьих животных.</w:t>
      </w:r>
    </w:p>
    <w:p>
      <w:pPr>
        <w:pStyle w:val="Normal"/>
        <w:rPr>
          <w:color w:val="FF3333"/>
        </w:rPr>
      </w:pPr>
      <w:r>
        <w:rPr>
          <w:color w:val="FF3333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43. В арендуемых охотничьих угодьях могут выделяться охотохозяйственные зоны, а при необходимости - другие единицы внутрихозяйственного деления территории:</w:t>
      </w:r>
    </w:p>
    <w:p>
      <w:pPr>
        <w:pStyle w:val="Normal"/>
        <w:rPr>
          <w:color w:val="000000"/>
        </w:rPr>
      </w:pPr>
      <w:r>
        <w:rPr>
          <w:color w:val="000000"/>
        </w:rPr>
        <w:t>егерские обходы;</w:t>
      </w:r>
    </w:p>
    <w:p>
      <w:pPr>
        <w:pStyle w:val="Normal"/>
        <w:rPr>
          <w:color w:val="000000"/>
        </w:rPr>
      </w:pPr>
      <w:r>
        <w:rPr>
          <w:color w:val="000000"/>
        </w:rPr>
        <w:t>охотничьи дачи или лесничества.</w:t>
      </w:r>
    </w:p>
    <w:p>
      <w:pPr>
        <w:pStyle w:val="Normal"/>
        <w:rPr>
          <w:color w:val="000000"/>
        </w:rPr>
      </w:pPr>
      <w:r>
        <w:rPr>
          <w:color w:val="000000"/>
        </w:rPr>
        <w:t>В арендуемых охотничьих угодьях площадью более 10 тыс. гектаров в обязательном порядке в целях создания благоприятных условий для воспроизводства ценных видов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животных выделяется зона покоя площадью не менее 5 процентов от площади таких охотничьих угодий.</w:t>
      </w:r>
    </w:p>
    <w:p>
      <w:pPr>
        <w:pStyle w:val="Normal"/>
        <w:rPr>
          <w:color w:val="000000"/>
        </w:rPr>
      </w:pPr>
      <w:r>
        <w:rPr>
          <w:color w:val="000000"/>
        </w:rPr>
        <w:t>В арендуемых охотничьих угодьях площадью более 25 тыс. гектаров в обязательном порядке выделяется зона тренировки (натаски, нагонки, притравки и иного обучения) охотничьих</w:t>
      </w:r>
    </w:p>
    <w:p>
      <w:pPr>
        <w:pStyle w:val="Normal"/>
        <w:rPr>
          <w:color w:val="000000"/>
        </w:rPr>
      </w:pPr>
      <w:r>
        <w:rPr>
          <w:color w:val="000000"/>
        </w:rPr>
        <w:t>собак, ловчих птиц и иных животных, используемых для охоты (далее - зона тренировки),площадью не менее 1 тыс. гектаров.</w:t>
      </w:r>
    </w:p>
    <w:p>
      <w:pPr>
        <w:pStyle w:val="Normal"/>
        <w:rPr>
          <w:color w:val="000000"/>
        </w:rPr>
      </w:pPr>
      <w:r>
        <w:rPr>
          <w:color w:val="000000"/>
        </w:rPr>
        <w:t>Могут выделяться также другие охотохозяйственные зоны в зависимости от специализации ведения охотничьего хозяйства, в том числе зона ведения охотничьего хозяйства</w:t>
      </w:r>
    </w:p>
    <w:p>
      <w:pPr>
        <w:pStyle w:val="Normal"/>
        <w:rPr>
          <w:color w:val="FF0000"/>
        </w:rPr>
      </w:pPr>
      <w:r>
        <w:rPr>
          <w:color w:val="000000"/>
        </w:rPr>
        <w:t xml:space="preserve">преимущественно на диких копытных животных, </w:t>
      </w:r>
    </w:p>
    <w:p>
      <w:pPr>
        <w:pStyle w:val="Normal"/>
        <w:rPr>
          <w:color w:val="FF0000"/>
        </w:rPr>
      </w:pPr>
      <w:r>
        <w:rPr>
          <w:color w:val="000000"/>
        </w:rPr>
        <w:t xml:space="preserve">зона ведения охотничьего хозяйства преимущественно на мелкую дичь и (или) на другие группы или виды охотничьих животных, </w:t>
      </w:r>
      <w:r>
        <w:rPr>
          <w:color w:val="000000"/>
        </w:rPr>
        <w:t xml:space="preserve">площадь которой не может быть менее </w:t>
      </w:r>
      <w:r>
        <w:rPr>
          <w:color w:val="000000"/>
        </w:rPr>
        <w:t>5</w:t>
      </w:r>
      <w:r>
        <w:rPr>
          <w:color w:val="000000"/>
        </w:rPr>
        <w:t>0% общей площади арендуемых охотничьих угодий с пропорциональным делением по видам ландшафтов (полевые, водно-болотные, лесные)</w:t>
      </w:r>
    </w:p>
    <w:p>
      <w:pPr>
        <w:pStyle w:val="Normal"/>
        <w:rPr>
          <w:color w:val="00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2.   Карта охотугодий должна быть опубликована в печати не позднее чем за 2 месяца до начала весеннего сезона, с невозможностью пересмотра в текущем году.</w:t>
      </w:r>
    </w:p>
    <w:p>
      <w:pPr>
        <w:pStyle w:val="Normal"/>
        <w:rPr>
          <w:color w:val="FF0000"/>
        </w:rPr>
      </w:pPr>
      <w:r>
        <w:rPr>
          <w:color w:val="FF0000"/>
        </w:rPr>
        <w:t>Было.</w:t>
      </w:r>
    </w:p>
    <w:p>
      <w:pPr>
        <w:pStyle w:val="Normal"/>
        <w:rPr>
          <w:color w:val="000000"/>
        </w:rPr>
      </w:pPr>
      <w:r>
        <w:rPr>
          <w:color w:val="000000"/>
        </w:rPr>
        <w:t>44. Границы охотохозяйственных зон и других единиц внутрихозяйственного деления</w:t>
      </w:r>
    </w:p>
    <w:p>
      <w:pPr>
        <w:pStyle w:val="Normal"/>
        <w:rPr>
          <w:color w:val="000000"/>
        </w:rPr>
      </w:pPr>
      <w:r>
        <w:rPr>
          <w:color w:val="000000"/>
        </w:rPr>
        <w:t>территории, условия ведения охотничьего хозяйства и охоты в них определяются</w:t>
      </w:r>
    </w:p>
    <w:p>
      <w:pPr>
        <w:pStyle w:val="Normal"/>
        <w:rPr>
          <w:color w:val="000000"/>
        </w:rPr>
      </w:pPr>
      <w:r>
        <w:rPr>
          <w:color w:val="000000"/>
        </w:rPr>
        <w:t>охотоустроительной документацией.</w:t>
      </w:r>
    </w:p>
    <w:p>
      <w:pPr>
        <w:pStyle w:val="Normal"/>
        <w:rPr>
          <w:color w:val="FF3333"/>
        </w:rPr>
      </w:pPr>
      <w:r>
        <w:rPr>
          <w:color w:val="FF3333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44. Границы охотохозяйственных зон и других единиц внутрихозяйственного деления</w:t>
      </w:r>
    </w:p>
    <w:p>
      <w:pPr>
        <w:pStyle w:val="Normal"/>
        <w:rPr>
          <w:color w:val="000000"/>
        </w:rPr>
      </w:pPr>
      <w:r>
        <w:rPr>
          <w:color w:val="000000"/>
        </w:rPr>
        <w:t>территории, условия ведения охотничьего хозяйства и охоты в них определяются</w:t>
      </w:r>
    </w:p>
    <w:p>
      <w:pPr>
        <w:pStyle w:val="Normal"/>
        <w:rPr>
          <w:color w:val="000000"/>
        </w:rPr>
      </w:pPr>
      <w:r>
        <w:rPr>
          <w:color w:val="000000"/>
        </w:rPr>
        <w:t>охотоустроительной документацией.</w:t>
      </w:r>
    </w:p>
    <w:p>
      <w:pPr>
        <w:pStyle w:val="Normal"/>
        <w:rPr>
          <w:color w:val="000000"/>
        </w:rPr>
      </w:pPr>
      <w:r>
        <w:rPr>
          <w:color w:val="000000"/>
        </w:rPr>
        <w:t>Границы охотохозяйственных зон и других единиц внутрихозяйственного деления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территории </w:t>
      </w:r>
      <w:r>
        <w:rPr>
          <w:color w:val="000000"/>
        </w:rPr>
        <w:t>должны быть ежегодно опубликованы в периодической печати и посредством сети интернет не позднее чем за 2 месяца до начала весеннего сезона охоты.</w:t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3.   Отвести зоны запретные для охоты вокруг населенных пунктов под натаску охотничьих собак, с обязательным использованием в процессе натаски намордника.</w:t>
      </w:r>
    </w:p>
    <w:p>
      <w:pPr>
        <w:pStyle w:val="Normal"/>
        <w:rPr>
          <w:color w:val="FF0000"/>
        </w:rPr>
      </w:pPr>
      <w:r>
        <w:rPr>
          <w:color w:val="FF0000"/>
        </w:rPr>
        <w:t>Было</w:t>
      </w:r>
    </w:p>
    <w:p>
      <w:pPr>
        <w:pStyle w:val="Normal"/>
        <w:rPr>
          <w:color w:val="000000"/>
        </w:rPr>
      </w:pPr>
      <w:r>
        <w:rPr>
          <w:color w:val="000000"/>
        </w:rPr>
        <w:t>п. 47</w:t>
      </w:r>
    </w:p>
    <w:p>
      <w:pPr>
        <w:pStyle w:val="Normal"/>
        <w:rPr>
          <w:color w:val="000000"/>
        </w:rPr>
      </w:pPr>
      <w:r>
        <w:rPr>
          <w:color w:val="000000"/>
        </w:rPr>
        <w:t>Областные исполнительные комитеты могут принимать решение о выделении в</w:t>
      </w:r>
    </w:p>
    <w:p>
      <w:pPr>
        <w:pStyle w:val="Normal"/>
        <w:rPr>
          <w:color w:val="000000"/>
        </w:rPr>
      </w:pPr>
      <w:r>
        <w:rPr>
          <w:color w:val="000000"/>
        </w:rPr>
        <w:t>пределах запретных для охоты зон (за исключением зон массового отдыха) участков для</w:t>
      </w:r>
    </w:p>
    <w:p>
      <w:pPr>
        <w:pStyle w:val="Normal"/>
        <w:rPr>
          <w:color w:val="000000"/>
        </w:rPr>
      </w:pPr>
      <w:r>
        <w:rPr>
          <w:color w:val="000000"/>
        </w:rPr>
        <w:t>тренировки охотничьих собак, ловчих птиц и иных животных, используемых для охоты, о чем в десятидневный срок после принятия названного решения информируют Государственную инспекцию охраны животного и растительного мира при Президенте Республики Беларусь.</w:t>
      </w:r>
    </w:p>
    <w:p>
      <w:pPr>
        <w:pStyle w:val="Normal"/>
        <w:rPr>
          <w:color w:val="FF0000"/>
        </w:rPr>
      </w:pPr>
      <w:r>
        <w:rPr>
          <w:color w:val="FF0000"/>
        </w:rPr>
        <w:t>Стало</w:t>
      </w:r>
    </w:p>
    <w:p>
      <w:pPr>
        <w:pStyle w:val="Normal"/>
        <w:rPr>
          <w:color w:val="000000"/>
        </w:rPr>
      </w:pPr>
      <w:r>
        <w:rPr>
          <w:color w:val="000000"/>
        </w:rPr>
        <w:t>п. 47</w:t>
      </w:r>
    </w:p>
    <w:p>
      <w:pPr>
        <w:pStyle w:val="Normal"/>
        <w:rPr>
          <w:color w:val="000000"/>
        </w:rPr>
      </w:pPr>
      <w:r>
        <w:rPr>
          <w:color w:val="000000"/>
        </w:rPr>
        <w:t>Областные исполнительные комитеты могут принимать решение о выделении в</w:t>
      </w:r>
    </w:p>
    <w:p>
      <w:pPr>
        <w:pStyle w:val="Normal"/>
        <w:rPr>
          <w:color w:val="000000"/>
        </w:rPr>
      </w:pPr>
      <w:r>
        <w:rPr>
          <w:color w:val="000000"/>
        </w:rPr>
        <w:t>пределах запретных для охоты зон (за исключением зон массового отдыха) участков для</w:t>
      </w:r>
    </w:p>
    <w:p>
      <w:pPr>
        <w:pStyle w:val="Normal"/>
        <w:rPr>
          <w:color w:val="000000"/>
        </w:rPr>
      </w:pPr>
      <w:r>
        <w:rPr>
          <w:color w:val="000000"/>
        </w:rPr>
        <w:t>тренировки охотничьих собак, ловчих птиц и иных животных, используемых для охоты, о чем в десятидневный срок после принятия названного решения информируют Государственную инспекцию охраны животного и растительного мира при Президенте Республики Беларусь.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Запретные для охоты зоны вокруг населенных пунктов (за исключением зон массового отдыха) могут использоваться гражданами для натаски </w:t>
      </w:r>
      <w:r>
        <w:rPr>
          <w:color w:val="000000"/>
        </w:rPr>
        <w:t xml:space="preserve">и тренировки </w:t>
      </w:r>
      <w:bookmarkEnd w:id="0"/>
      <w:r>
        <w:rPr>
          <w:color w:val="000000"/>
        </w:rPr>
        <w:t>охотничьих собак, при условии использования намордника.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ans CJK SC Regular" w:cs="Free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414</TotalTime>
  <Application>LibreOffice/5.1.6.2$Linux_x86 LibreOffice_project/10m0$Build-2</Application>
  <Pages>9</Pages>
  <Words>3189</Words>
  <Characters>20713</Characters>
  <CharactersWithSpaces>23730</CharactersWithSpaces>
  <Paragraphs>253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2017-05-18T15:41:09Z</dcterms:created>
  <dc:creator/>
  <dc:description/>
  <dc:language>ru-RU</dc:language>
  <cp:lastModifiedBy/>
  <dcterms:modified xsi:type="dcterms:W3CDTF">2017-05-20T01:48:49Z</dcterms:modified>
  <cp:revision>6</cp:revision>
  <dc:subject/>
  <dc:title/>
</cp:coreProperties>
</file>