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11" w:rsidRDefault="00955111" w:rsidP="00955111">
      <w:pPr>
        <w:pStyle w:val="Default"/>
        <w:spacing w:after="340" w:line="261" w:lineRule="atLeast"/>
        <w:jc w:val="center"/>
        <w:rPr>
          <w:rFonts w:ascii="BalticaC" w:hAnsi="BalticaC" w:cs="BalticaC"/>
          <w:sz w:val="26"/>
          <w:szCs w:val="26"/>
        </w:rPr>
      </w:pPr>
      <w:r>
        <w:rPr>
          <w:rFonts w:ascii="BalticaC" w:hAnsi="BalticaC" w:cs="BalticaC"/>
          <w:b/>
          <w:bCs/>
          <w:sz w:val="26"/>
          <w:szCs w:val="26"/>
        </w:rPr>
        <w:t>ШАКАЛ (</w:t>
      </w:r>
      <w:r>
        <w:rPr>
          <w:rFonts w:ascii="BalticaC" w:hAnsi="BalticaC" w:cs="BalticaC"/>
          <w:i/>
          <w:iCs/>
          <w:sz w:val="26"/>
          <w:szCs w:val="26"/>
        </w:rPr>
        <w:t xml:space="preserve">Canis aureus </w:t>
      </w:r>
      <w:r>
        <w:rPr>
          <w:rFonts w:ascii="BalticaC" w:hAnsi="BalticaC" w:cs="BalticaC"/>
          <w:b/>
          <w:bCs/>
          <w:sz w:val="26"/>
          <w:szCs w:val="26"/>
        </w:rPr>
        <w:t>L., 1758)</w:t>
      </w:r>
      <w:r>
        <w:rPr>
          <w:sz w:val="26"/>
          <w:szCs w:val="26"/>
        </w:rPr>
        <w:t> </w:t>
      </w:r>
      <w:r>
        <w:rPr>
          <w:rFonts w:ascii="BalticaC" w:hAnsi="BalticaC" w:cs="BalticaC"/>
          <w:b/>
          <w:bCs/>
          <w:sz w:val="26"/>
          <w:szCs w:val="26"/>
        </w:rPr>
        <w:t>– НОВЫЙ ВИД В ТЕРИОФАУНЕ БЕЛАРУСИ</w:t>
      </w:r>
    </w:p>
    <w:p w:rsidR="00955111" w:rsidRDefault="00955111" w:rsidP="00955111">
      <w:pPr>
        <w:pStyle w:val="Pa7"/>
        <w:jc w:val="center"/>
        <w:rPr>
          <w:color w:val="000000"/>
          <w:sz w:val="12"/>
          <w:szCs w:val="12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В. В. ГРИЧИК </w:t>
      </w:r>
      <w:r>
        <w:rPr>
          <w:rStyle w:val="A4"/>
        </w:rPr>
        <w:t>1)</w:t>
      </w:r>
      <w:r>
        <w:rPr>
          <w:b/>
          <w:bCs/>
          <w:i/>
          <w:iCs/>
          <w:color w:val="000000"/>
          <w:sz w:val="20"/>
          <w:szCs w:val="20"/>
        </w:rPr>
        <w:t>, В.</w:t>
      </w:r>
      <w:r>
        <w:rPr>
          <w:color w:val="000000"/>
          <w:sz w:val="20"/>
          <w:szCs w:val="20"/>
        </w:rPr>
        <w:t> </w:t>
      </w:r>
      <w:r>
        <w:rPr>
          <w:b/>
          <w:bCs/>
          <w:i/>
          <w:iCs/>
          <w:color w:val="000000"/>
          <w:sz w:val="20"/>
          <w:szCs w:val="20"/>
        </w:rPr>
        <w:t xml:space="preserve">ПРОКОПЧУК </w:t>
      </w:r>
      <w:r>
        <w:rPr>
          <w:rStyle w:val="A4"/>
        </w:rPr>
        <w:t>2)</w:t>
      </w:r>
      <w:r>
        <w:rPr>
          <w:b/>
          <w:bCs/>
          <w:i/>
          <w:iCs/>
          <w:color w:val="000000"/>
          <w:sz w:val="20"/>
          <w:szCs w:val="20"/>
        </w:rPr>
        <w:t xml:space="preserve">,А. Е. ГРЕБЕНЧУК </w:t>
      </w:r>
      <w:r>
        <w:rPr>
          <w:rStyle w:val="A4"/>
        </w:rPr>
        <w:t>3)</w:t>
      </w:r>
      <w:r>
        <w:rPr>
          <w:b/>
          <w:bCs/>
          <w:i/>
          <w:iCs/>
          <w:color w:val="000000"/>
          <w:sz w:val="20"/>
          <w:szCs w:val="20"/>
        </w:rPr>
        <w:t>, А.</w:t>
      </w:r>
      <w:r>
        <w:rPr>
          <w:color w:val="000000"/>
          <w:sz w:val="20"/>
          <w:szCs w:val="20"/>
        </w:rPr>
        <w:t> </w:t>
      </w:r>
      <w:r>
        <w:rPr>
          <w:b/>
          <w:bCs/>
          <w:i/>
          <w:iCs/>
          <w:color w:val="000000"/>
          <w:sz w:val="20"/>
          <w:szCs w:val="20"/>
        </w:rPr>
        <w:t>О.</w:t>
      </w:r>
      <w:r>
        <w:rPr>
          <w:color w:val="000000"/>
          <w:sz w:val="20"/>
          <w:szCs w:val="20"/>
        </w:rPr>
        <w:t> </w:t>
      </w:r>
      <w:r>
        <w:rPr>
          <w:b/>
          <w:bCs/>
          <w:i/>
          <w:iCs/>
          <w:color w:val="000000"/>
          <w:sz w:val="20"/>
          <w:szCs w:val="20"/>
        </w:rPr>
        <w:t>РЯБЦЕВА</w:t>
      </w:r>
      <w:r>
        <w:rPr>
          <w:rStyle w:val="A4"/>
        </w:rPr>
        <w:t>4)</w:t>
      </w:r>
      <w:r>
        <w:rPr>
          <w:b/>
          <w:bCs/>
          <w:i/>
          <w:iCs/>
          <w:color w:val="000000"/>
          <w:sz w:val="20"/>
          <w:szCs w:val="20"/>
        </w:rPr>
        <w:t>, И.</w:t>
      </w:r>
      <w:r>
        <w:rPr>
          <w:color w:val="000000"/>
          <w:sz w:val="20"/>
          <w:szCs w:val="20"/>
        </w:rPr>
        <w:t> </w:t>
      </w:r>
      <w:r>
        <w:rPr>
          <w:b/>
          <w:bCs/>
          <w:i/>
          <w:iCs/>
          <w:color w:val="000000"/>
          <w:sz w:val="20"/>
          <w:szCs w:val="20"/>
        </w:rPr>
        <w:t>С.</w:t>
      </w:r>
      <w:r>
        <w:rPr>
          <w:color w:val="000000"/>
          <w:sz w:val="20"/>
          <w:szCs w:val="20"/>
        </w:rPr>
        <w:t> </w:t>
      </w:r>
      <w:r>
        <w:rPr>
          <w:b/>
          <w:bCs/>
          <w:i/>
          <w:iCs/>
          <w:color w:val="000000"/>
          <w:sz w:val="20"/>
          <w:szCs w:val="20"/>
        </w:rPr>
        <w:t xml:space="preserve">ЦЫБОВСКИЙ </w:t>
      </w:r>
      <w:r>
        <w:rPr>
          <w:rStyle w:val="A4"/>
        </w:rPr>
        <w:t>3)</w:t>
      </w:r>
    </w:p>
    <w:p w:rsidR="00955111" w:rsidRDefault="00955111" w:rsidP="00955111">
      <w:pPr>
        <w:pStyle w:val="Pa8"/>
        <w:jc w:val="center"/>
        <w:rPr>
          <w:color w:val="000000"/>
          <w:sz w:val="20"/>
          <w:szCs w:val="20"/>
        </w:rPr>
      </w:pPr>
      <w:r>
        <w:rPr>
          <w:rStyle w:val="A4"/>
        </w:rPr>
        <w:t>1)</w:t>
      </w:r>
      <w:r>
        <w:rPr>
          <w:i/>
          <w:iCs/>
          <w:color w:val="000000"/>
          <w:sz w:val="20"/>
          <w:szCs w:val="20"/>
        </w:rPr>
        <w:t>Белорусский государственный университет, пр.</w:t>
      </w:r>
      <w:r>
        <w:rPr>
          <w:color w:val="000000"/>
          <w:sz w:val="20"/>
          <w:szCs w:val="20"/>
        </w:rPr>
        <w:t> </w:t>
      </w:r>
      <w:r>
        <w:rPr>
          <w:i/>
          <w:iCs/>
          <w:color w:val="000000"/>
          <w:sz w:val="20"/>
          <w:szCs w:val="20"/>
        </w:rPr>
        <w:t>Независимости, 4, 220030, г.</w:t>
      </w:r>
      <w:r>
        <w:rPr>
          <w:color w:val="000000"/>
          <w:sz w:val="20"/>
          <w:szCs w:val="20"/>
        </w:rPr>
        <w:t> </w:t>
      </w:r>
      <w:r>
        <w:rPr>
          <w:i/>
          <w:iCs/>
          <w:color w:val="000000"/>
          <w:sz w:val="20"/>
          <w:szCs w:val="20"/>
        </w:rPr>
        <w:t>Минск, Беларусь</w:t>
      </w:r>
      <w:r>
        <w:rPr>
          <w:rStyle w:val="A4"/>
        </w:rPr>
        <w:t>2)</w:t>
      </w:r>
      <w:r>
        <w:rPr>
          <w:i/>
          <w:iCs/>
          <w:color w:val="000000"/>
          <w:sz w:val="20"/>
          <w:szCs w:val="20"/>
        </w:rPr>
        <w:t>Национальный парк</w:t>
      </w:r>
      <w:r>
        <w:rPr>
          <w:color w:val="000000"/>
          <w:sz w:val="20"/>
          <w:szCs w:val="20"/>
        </w:rPr>
        <w:t> </w:t>
      </w:r>
      <w:r>
        <w:rPr>
          <w:i/>
          <w:iCs/>
          <w:color w:val="000000"/>
          <w:sz w:val="20"/>
          <w:szCs w:val="20"/>
        </w:rPr>
        <w:t>«Беловежская пуща», 225063, агрогородок Каменюки, Каменецкий район, Брестская обл., Беларусь</w:t>
      </w:r>
      <w:r>
        <w:rPr>
          <w:rStyle w:val="A4"/>
        </w:rPr>
        <w:t>3)</w:t>
      </w:r>
      <w:r>
        <w:rPr>
          <w:i/>
          <w:iCs/>
          <w:color w:val="000000"/>
          <w:sz w:val="20"/>
          <w:szCs w:val="20"/>
        </w:rPr>
        <w:t>Научно-практический центр Государственного комитета судебных экспертиз Республики Беларусь, ул. Филимонова, 25, 220114, г. Минск, Беларусь</w:t>
      </w:r>
      <w:r>
        <w:rPr>
          <w:rStyle w:val="A4"/>
        </w:rPr>
        <w:t>4)</w:t>
      </w:r>
      <w:r>
        <w:rPr>
          <w:i/>
          <w:iCs/>
          <w:color w:val="000000"/>
          <w:sz w:val="20"/>
          <w:szCs w:val="20"/>
        </w:rPr>
        <w:t>Государственный комитет судебных экспертиз Республики Беларусь, ул. Кальварийская, 43, 220073, г. Минск, Беларусь</w:t>
      </w:r>
    </w:p>
    <w:p w:rsidR="00955111" w:rsidRPr="00CB338F" w:rsidRDefault="00955111" w:rsidP="00955111">
      <w:pPr>
        <w:pStyle w:val="Pa9"/>
        <w:ind w:firstLine="280"/>
        <w:jc w:val="both"/>
        <w:rPr>
          <w:color w:val="000000"/>
          <w:sz w:val="22"/>
          <w:szCs w:val="22"/>
        </w:rPr>
      </w:pPr>
      <w:r w:rsidRPr="00CB338F">
        <w:rPr>
          <w:color w:val="000000"/>
          <w:sz w:val="22"/>
          <w:szCs w:val="22"/>
        </w:rPr>
        <w:t>Продолжающееся в Европе расселение золотистого шакала (</w:t>
      </w:r>
      <w:r w:rsidRPr="00CB338F">
        <w:rPr>
          <w:i/>
          <w:iCs/>
          <w:color w:val="000000"/>
          <w:sz w:val="22"/>
          <w:szCs w:val="22"/>
        </w:rPr>
        <w:t>Canis aureus</w:t>
      </w:r>
      <w:r w:rsidRPr="00CB338F">
        <w:rPr>
          <w:color w:val="000000"/>
          <w:sz w:val="22"/>
          <w:szCs w:val="22"/>
        </w:rPr>
        <w:t>) в последнее десятилетие охватило и территорию Республики Беларусь. В работе перечислены 6 достоверных фактов регистрации вида в 2011–2018 гг. в южной и юго-западной частях страны, на севере до линии Кобрин – Солигорск – Бобруйск. В 2 случаях звери отме</w:t>
      </w:r>
      <w:r w:rsidRPr="00CB338F">
        <w:rPr>
          <w:color w:val="000000"/>
          <w:sz w:val="22"/>
          <w:szCs w:val="22"/>
        </w:rPr>
        <w:softHyphen/>
        <w:t xml:space="preserve">чены визуально либо по голосу, в 4 – отстреляны охотниками. Видовая принадлежность для 3 особей подтверждена фотографиями и молекулярно-генетическими исследованиями, от одной из них взяты в коллекцию череп и шкура. Приведены фото и промеры черепа (от взрослого самца). Кратко обсуждаются особенности фенотипа взрослых особей в осенне-зимний период и биотопы, в которых наблюдались эти животные. Большинство встреч приурочены к полуоткрытым мелиорированным территориям с зарослями кустарника и каналами. </w:t>
      </w:r>
    </w:p>
    <w:p w:rsidR="00955111" w:rsidRDefault="00955111" w:rsidP="00955111">
      <w:pPr>
        <w:pStyle w:val="Default"/>
        <w:spacing w:before="280" w:line="221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Вплоть до середины прошлого века ареал шакала в Европе охватывал Грецию, Албанию, Югосла</w:t>
      </w:r>
      <w:r>
        <w:rPr>
          <w:sz w:val="22"/>
          <w:szCs w:val="22"/>
        </w:rPr>
        <w:softHyphen/>
        <w:t>вию, Болгарию, частично Венгрию, Румынию, Молдавию, Турцию и Кавказ; единичные особи иногда заходили вплоть до низовий р. Дон [1, с. 106 –107]. Однако в конце XX в. началось быстрое расселение этого вида в Европе, в ходе которого к концу 1990-х гг. он заселил всю Венгрию, Румынию и Австрию, в 1996 г. произошла первая его регистрация в Германии [2], в 1998 г. – в устье р. Дунай [3]. Этот процесс продолжился и в XXI в.: к 2010 г. шакал уже регистрировался по всей Одесской области Украины и ин</w:t>
      </w:r>
      <w:r>
        <w:rPr>
          <w:sz w:val="22"/>
          <w:szCs w:val="22"/>
        </w:rPr>
        <w:softHyphen/>
        <w:t>тенсивно расселялся к северу этой страны, так что в 2014 г. был зарегистрирован в Украинском Полесье вблизи южной границы Республики Беларусь [3], а в апреле и июне 2015 г. обнаружен в двух местах в Польше, в том числе и вблизи западного рубежа Беларуси [4]. Интересно, что к 2015 г. известен уже ряд регистраций этого вида в Литве, Латвии и Эстонии, но его проникновение в страны Прибалтики, возможно, проходило не путем экспансии с юга [5].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связи с вышесказанным вполне предсказуемым являлось появление шакала и в Беларуси, однако для включения его в состав нашей фауны необходимо было получить надежные доказательства. Это оказалось возможным лишь к концу 2017 г., хотя собранные свидетельства (в основном в виде сообще</w:t>
      </w:r>
      <w:r>
        <w:rPr>
          <w:color w:val="000000"/>
          <w:sz w:val="22"/>
          <w:szCs w:val="22"/>
        </w:rPr>
        <w:softHyphen/>
        <w:t>ний охотников и специалистов-зоологов) указывают на более раннее проникновение шакала на бело</w:t>
      </w:r>
      <w:r>
        <w:rPr>
          <w:color w:val="000000"/>
          <w:sz w:val="22"/>
          <w:szCs w:val="22"/>
        </w:rPr>
        <w:softHyphen/>
        <w:t>русскую территорию. Данная публикация имеет целью критически обобщить все накопленные к на</w:t>
      </w:r>
      <w:r>
        <w:rPr>
          <w:color w:val="000000"/>
          <w:sz w:val="22"/>
          <w:szCs w:val="22"/>
        </w:rPr>
        <w:softHyphen/>
        <w:t xml:space="preserve">стоящему времени факты, позволяющие оценить статус, современное распространение и некоторые биологические особенности этого вида в нашей стране. </w:t>
      </w:r>
    </w:p>
    <w:p w:rsidR="00955111" w:rsidRDefault="00955111" w:rsidP="00955111">
      <w:pPr>
        <w:pStyle w:val="Pa15"/>
        <w:jc w:val="center"/>
        <w:rPr>
          <w:color w:val="000000"/>
        </w:rPr>
      </w:pPr>
      <w:r>
        <w:rPr>
          <w:b/>
          <w:bCs/>
          <w:color w:val="000000"/>
        </w:rPr>
        <w:t>Материалы и</w:t>
      </w:r>
      <w:r>
        <w:rPr>
          <w:color w:val="000000"/>
        </w:rPr>
        <w:t> </w:t>
      </w:r>
      <w:r>
        <w:rPr>
          <w:b/>
          <w:bCs/>
          <w:color w:val="000000"/>
        </w:rPr>
        <w:t>методы исследований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Примерно с 2005 г. на охотничьих форумах в социальных сетях стали появляться отдельные сообщения белорусских охотников о встречах, а в некоторых случаях и о добыче зверей семейства собачьих (Canidae), видовая идентификация которых вызывала у них затруднения. Для проверки этих данных с целью получить надежные доказательства присутствия шакала были установлены контакты с рядом охотников, что в конечном итоге дало возможность собрать достоверный материал по этому вопросу, причем основной объем работы выполнен одним из авторов статьи – В. В. Прокопчуком. К концу 2017 г. в нашем распоряжении оказались шкура, череп и фрагменты мышечной ткани от одной такой особи, а также фотоматериалы и описания наблюдений еще нескольких зверей из разных точек страны. Для надежного определения полученных материалов </w:t>
      </w:r>
      <w:r>
        <w:rPr>
          <w:color w:val="000000"/>
          <w:sz w:val="22"/>
          <w:szCs w:val="22"/>
        </w:rPr>
        <w:lastRenderedPageBreak/>
        <w:t>в первую очередь исследован череп, отпрепарированный и промеренный по стандартной методике и изученный на предмет характерных опознавательных признаков, а также проведен молекулярно-генетический анализ материала.</w:t>
      </w:r>
    </w:p>
    <w:p w:rsidR="00955111" w:rsidRDefault="00955111" w:rsidP="00955111">
      <w:pPr>
        <w:pStyle w:val="Pa15"/>
        <w:jc w:val="center"/>
        <w:rPr>
          <w:color w:val="000000"/>
        </w:rPr>
      </w:pPr>
      <w:r>
        <w:rPr>
          <w:b/>
          <w:bCs/>
          <w:color w:val="000000"/>
        </w:rPr>
        <w:t>Результаты и</w:t>
      </w:r>
      <w:r>
        <w:rPr>
          <w:color w:val="000000"/>
        </w:rPr>
        <w:t> </w:t>
      </w:r>
      <w:r>
        <w:rPr>
          <w:b/>
          <w:bCs/>
          <w:color w:val="000000"/>
        </w:rPr>
        <w:t>их обсуждение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настоящее время можно с высокой степенью достоверности констатировать ряд фактов регистрации шакала на территории нашей страны. Ниже они перечислены в хронологической последовательности.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31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>декабря 2011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>в окрестностях деревень Томашовка и Селяхи Брестского района была добы</w:t>
      </w:r>
      <w:r>
        <w:rPr>
          <w:color w:val="000000"/>
          <w:sz w:val="22"/>
          <w:szCs w:val="22"/>
        </w:rPr>
        <w:softHyphen/>
        <w:t>та, видимо, первая в нашей стране особь шакала. Добывший зверя охотник Н. Карнацевич сделал фотографии и сохранил шкуру, которая была передана в Полесский аграрно-экологический институт НАН Беларуси. Этот факт получил широкую огласку в средствах массовой информации, и уже тогда сотрудником названного института В. Т. Демянчиком объявлен как первая регистрация шакала в фауне Беларуси. Однако по непонятным причинам эта регистрация до самого последнего времени не публи</w:t>
      </w:r>
      <w:r>
        <w:rPr>
          <w:color w:val="000000"/>
          <w:sz w:val="22"/>
          <w:szCs w:val="22"/>
        </w:rPr>
        <w:softHyphen/>
        <w:t>ковалась в научных изданиях, из-за чего статус вида в нашей фауне оставался неопределенным. Лишь в конце 2017 г. фрагмент шкуры указанной особи был передан для молекулярно-генетической идентификации в научно-практический центр НАН Беларуси, результаты которой подтвердили определение шакала и недавно были опубликованы [12].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Летом 2015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 xml:space="preserve">две особи (самка и самец) были отстреляны вблизи скотомогильника в окрестностях д. Ельск Лельчицкого района Гомельской области. Охотники затруднились идентифицировать вид добытых животных, сфотографировали их, а туши утилизировали. Судя по сохранившимся фотографиям, в данном случае также были добыты именно шакалы. 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21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>ноября 2015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 xml:space="preserve">одним из авторов данной публикации (В. В. Гричиком) совместно с еще тремя участниками экспедиции, студентами и выпускниками БГУ, голос шакала был прослушан у края обширного осушенного и подвергнутого вторичному заболачиванию Гричино-Старобинского торфяника между деревнями Большой Рожан и Салогощ Солигорского района Минской области. Характерные для этого зверя звуки, издаваемые, видимо, одной перемещавшейся особью, периодически были слышны на расстоянии около 300 м от лагеря экспедиции поздним вечером, в условиях хорошей слышимости (примерно с 21 ч 40 мин до 21 ч 55 мин), и идентифицированы позже как крики шакала при сопоставлении с записями голоса этого животного. 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9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>декабря 2017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>в окрестностях д. Хабовичи Кобринского района Брестской области во время охоты собаками был задушен взрослый самец шакала, прятавшийся в бетонной трубе под гравийной дорогой, среди крупного массива мелиорированных угодий. Благодаря содействию лесничего Ужовского лесничества Малоритского лесхоза В. Л. Приступчика от этой особи удалось получить вполне целый череп, шкуру и фрагменты мышечной ткани для молекулярно-генетической идентификации и серию фотографий (рис. 1, 2). Таким образом, именно этот экземпляр можно считать наиболее полно документированным образцом, подтверждающим присутствие вида в нашей фауне, в том числе и полно</w:t>
      </w:r>
      <w:r>
        <w:rPr>
          <w:color w:val="000000"/>
          <w:sz w:val="22"/>
          <w:szCs w:val="22"/>
        </w:rPr>
        <w:softHyphen/>
        <w:t>ценным коллекционным материалом. По сообщению местного охотника А. А. Жарина, еще в конце августа 2017 г. там же (приблизительно в 5 км от места добычи зверя в декабре 2017 г.) им одновре</w:t>
      </w:r>
      <w:r>
        <w:rPr>
          <w:color w:val="000000"/>
          <w:sz w:val="22"/>
          <w:szCs w:val="22"/>
        </w:rPr>
        <w:softHyphen/>
        <w:t>менно наблюдалась группа из 5 шакалов, по облику идентичных с добытой особью. Молекулярно-генетическое исследование указанного зверя проведено в январе 2018 г. в Научно-практическом центре Государственного комитета судебных экспертиз Республики Беларусь, результаты которого изложены в настоящей работе.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29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>декабря 2017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 xml:space="preserve">в середине дня одна особь шакала наблюдалась среди мелиорированных сельхозугодий на поле, граничащем со смешанным лесом, в 2 км юго-западнее д. Заорье Кобринского района. Зверя заметили орнитологи-любители Ю. Ю. Бакур и С. И. Гринь; они смогли хорошо рассмотреть его в бинокль. Ю. Ю. Бакур многократно бывал в странах Азии и видел там шакалов, поэтому уверенно идентифицировал зверя. 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21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>января 2018</w:t>
      </w:r>
      <w:r>
        <w:rPr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 xml:space="preserve">в окрестностях д. Мирадино Бобруйского района одна особь шакала добыта охотниками из-под гончих собак. Зверь был сфотографирован, фрагмент шкуры передан для молекулярно-генетического исследования в научно-практический центр НАН Беларуси. 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Приведенные факты позволяют утверждать, что в настоящее время распространение шакала на тер</w:t>
      </w:r>
      <w:r>
        <w:rPr>
          <w:color w:val="000000"/>
          <w:sz w:val="22"/>
          <w:szCs w:val="22"/>
        </w:rPr>
        <w:softHyphen/>
        <w:t>ритории Республики Беларусь охватывает ее южную и юго-западную части, на север как минимум до линии Кобрин – Солигорск – Бобруйск. Вероятно, в ближайшие годы можно ожидать регистрации этого зверя и в более северных регионах страны, на что указывает его распространение в соседних странах [2; 4].</w:t>
      </w:r>
    </w:p>
    <w:p w:rsid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основе изучения собранных фотографий можно констатировать, что шакалы, добытые на территории Беларуси, внешне вполне соответствуют имеющимся в литературе характеристикам облика этого зверя</w:t>
      </w:r>
      <w:r>
        <w:rPr>
          <w:color w:val="000000"/>
          <w:sz w:val="22"/>
          <w:szCs w:val="22"/>
          <w:lang w:val="ru-RU"/>
        </w:rPr>
        <w:t>.</w:t>
      </w:r>
      <w:r w:rsidR="00CB338F">
        <w:rPr>
          <w:color w:val="000000"/>
          <w:sz w:val="22"/>
          <w:szCs w:val="22"/>
          <w:lang w:val="ru-RU"/>
        </w:rPr>
        <w:t xml:space="preserve"> </w:t>
      </w:r>
      <w:r>
        <w:rPr>
          <w:color w:val="000000"/>
          <w:sz w:val="22"/>
          <w:szCs w:val="22"/>
        </w:rPr>
        <w:t xml:space="preserve">Осенью и зимой мех у всех добытых особей был довольно пышным, рыжевато-серым с черными окончаниями остевых волос. Эти признаки в сочетании с относительно коротким хвостом общим телосложением и сравнительно некрупными размерами (длина тела взрослых особей не более 90 см), позволяют легко отличать в природе шакала как от волка, так и от домашних собак. </w:t>
      </w:r>
    </w:p>
    <w:p w:rsidR="00955111" w:rsidRPr="00955111" w:rsidRDefault="00955111" w:rsidP="00955111">
      <w:pPr>
        <w:pStyle w:val="Pa2"/>
        <w:ind w:firstLine="280"/>
        <w:jc w:val="both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</w:rPr>
        <w:t>Череп взрослого самца, добытого 09.12.2017 г. в окрестностях д. Хабовичи Кобринского района, судя по заметной истертости зубов, принадлежал немолодой особи . Кандилобазальная длина черепа 154,5 мм (по данным [1], 147–164 мм), скуловая ширина черепа 93,9 мм (79 – 97 мм [1]), межглазничная ширина 27,4 мм (22,6 –30,2 мм [1]), длина верхнего ряда зубов 86,6 мм. В черепе хоро</w:t>
      </w:r>
      <w:r>
        <w:rPr>
          <w:color w:val="000000"/>
          <w:sz w:val="22"/>
          <w:szCs w:val="22"/>
        </w:rPr>
        <w:softHyphen/>
        <w:t>шо выражены передние пришовные выступы носовых костей, а также заметно выступающие ободки первого верхнего коренного зуба; эти краниологические особенности считаются надежными диагно</w:t>
      </w:r>
      <w:r>
        <w:rPr>
          <w:color w:val="000000"/>
          <w:sz w:val="22"/>
          <w:szCs w:val="22"/>
        </w:rPr>
        <w:softHyphen/>
        <w:t>стическими признаками шакала </w:t>
      </w:r>
      <w:r>
        <w:rPr>
          <w:color w:val="000000"/>
          <w:sz w:val="22"/>
          <w:szCs w:val="22"/>
          <w:lang w:val="ru-RU"/>
        </w:rPr>
        <w:t>.</w:t>
      </w:r>
    </w:p>
    <w:p w:rsidR="00955111" w:rsidRDefault="00955111" w:rsidP="00955111">
      <w:pPr>
        <w:pStyle w:val="Pa2"/>
        <w:ind w:firstLine="28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Видовая принадлежность этой особи была подтверждена и молекулярно-генетическим исследованием. </w:t>
      </w:r>
    </w:p>
    <w:p w:rsidR="00955111" w:rsidRDefault="00955111" w:rsidP="00955111">
      <w:pPr>
        <w:pStyle w:val="Pa2"/>
        <w:ind w:firstLine="280"/>
        <w:jc w:val="both"/>
        <w:rPr>
          <w:sz w:val="22"/>
          <w:szCs w:val="22"/>
        </w:rPr>
      </w:pPr>
      <w:r>
        <w:rPr>
          <w:sz w:val="22"/>
          <w:szCs w:val="22"/>
        </w:rPr>
        <w:t>Расселение шакала по территории Европы происходит очень быстрыми темпами, при этом данные об особенностях биологии этого зверя в заселенных им регионах остаются практически не исследованными [3; 4]. Это в полной мере относится и к Беларуси. Из имеющейся в нашем распоряжении информации можно сделать лишь некоторые предварительные заключения. Ни в одном из перечисленных случаев этого зверя не встречали внутри крупных лесных массивов; большинство встреч приурочены к полуоткрытым мелиорированным территориям. В частности, в Кобринском районе это широкие мелиоративные системы с большим количеством каналов; возделываемые сельскохозяйственные угодья здесь заняты пропашными культурами и многолетними травами, имеются участки, заросшие древесно-кустарниковой и сорной растительностью. Место, где 21.11.2015 г. шакал отмечен по голосу в Солигорском районе, представляет собой край обширной Гричино-Старобинской торфоразработки, подвергнутой вторичному заболачиванию; большие площади частично затопленных карт здесь со</w:t>
      </w:r>
      <w:r>
        <w:rPr>
          <w:sz w:val="22"/>
          <w:szCs w:val="22"/>
        </w:rPr>
        <w:softHyphen/>
        <w:t>четаются с зарослями тростника и многочисленными дамбами, поросшими кустарником и сорной растительностью, вдоль которых сохраняются старые каналы. В литературе также указывалось на обязательную связь шакала с водоемами и зарослями кустарников; особенно тесно этот зверь связан с водоемами в малокормные зимние периоды [1].</w:t>
      </w:r>
    </w:p>
    <w:p w:rsidR="00955111" w:rsidRDefault="00955111" w:rsidP="00955111">
      <w:pPr>
        <w:pStyle w:val="Pa2"/>
        <w:ind w:firstLine="2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 зверя, добытого 31.12.2011 г. в Брестском районе, одна из конечностей представляла собой давно зажившую культю. Можно предположить, что лапа была когда-то перебита капканом. Животное при этом имело хорошую упитанность. </w:t>
      </w:r>
    </w:p>
    <w:p w:rsidR="00955111" w:rsidRDefault="00955111" w:rsidP="00955111">
      <w:pPr>
        <w:pStyle w:val="Pa2"/>
        <w:ind w:firstLine="2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Таким образом, собранная нами информация позволяет заключить, что шакал к настоящему времени заселил как минимум южную и юго-западную части территории Республики Беларусь, на север до линии Кобрин – Солигорск – Бобруйск. Обладая характерным обликом, этот зверь по внешним признакам достаточно хорошо отличается как от волка, так и (в большинстве случаев) от домашней собаки. Данный вид должен быть включен в список млекопитающих нашей фауны, что влечет необходимость определения его возможного статуса в связи с имеющими место фактами добычи его охотниками. </w:t>
      </w:r>
    </w:p>
    <w:sectPr w:rsidR="00955111" w:rsidSect="00B27AEF">
      <w:type w:val="continuous"/>
      <w:pgSz w:w="12240" w:h="15840"/>
      <w:pgMar w:top="1417" w:right="1417" w:bottom="1417" w:left="1417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ltica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141"/>
  <w:characterSpacingControl w:val="doNotCompress"/>
  <w:compat/>
  <w:rsids>
    <w:rsidRoot w:val="00955111"/>
    <w:rsid w:val="002C3405"/>
    <w:rsid w:val="002C66B9"/>
    <w:rsid w:val="00417EF2"/>
    <w:rsid w:val="00955111"/>
    <w:rsid w:val="00CB338F"/>
    <w:rsid w:val="00F55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e-B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E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551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955111"/>
    <w:pPr>
      <w:spacing w:after="160" w:line="201" w:lineRule="atLeast"/>
    </w:pPr>
    <w:rPr>
      <w:color w:val="auto"/>
    </w:rPr>
  </w:style>
  <w:style w:type="character" w:customStyle="1" w:styleId="A4">
    <w:name w:val="A4"/>
    <w:uiPriority w:val="99"/>
    <w:rsid w:val="00955111"/>
    <w:rPr>
      <w:color w:val="000000"/>
      <w:sz w:val="12"/>
      <w:szCs w:val="12"/>
    </w:rPr>
  </w:style>
  <w:style w:type="paragraph" w:customStyle="1" w:styleId="Pa8">
    <w:name w:val="Pa8"/>
    <w:basedOn w:val="Default"/>
    <w:next w:val="Default"/>
    <w:uiPriority w:val="99"/>
    <w:rsid w:val="00955111"/>
    <w:pPr>
      <w:spacing w:after="280" w:line="20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955111"/>
    <w:pPr>
      <w:spacing w:after="80"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955111"/>
    <w:pPr>
      <w:spacing w:line="181" w:lineRule="atLeast"/>
    </w:pPr>
    <w:rPr>
      <w:color w:val="auto"/>
    </w:rPr>
  </w:style>
  <w:style w:type="paragraph" w:customStyle="1" w:styleId="Pa2">
    <w:name w:val="Pa2"/>
    <w:basedOn w:val="Default"/>
    <w:next w:val="Default"/>
    <w:uiPriority w:val="99"/>
    <w:rsid w:val="00955111"/>
    <w:pPr>
      <w:spacing w:line="221" w:lineRule="atLeast"/>
    </w:pPr>
    <w:rPr>
      <w:color w:val="auto"/>
    </w:rPr>
  </w:style>
  <w:style w:type="paragraph" w:customStyle="1" w:styleId="Pa15">
    <w:name w:val="Pa15"/>
    <w:basedOn w:val="Default"/>
    <w:next w:val="Default"/>
    <w:uiPriority w:val="99"/>
    <w:rsid w:val="00955111"/>
    <w:pPr>
      <w:spacing w:before="200" w:after="80" w:line="241" w:lineRule="atLeast"/>
    </w:pPr>
    <w:rPr>
      <w:color w:val="auto"/>
    </w:rPr>
  </w:style>
  <w:style w:type="paragraph" w:customStyle="1" w:styleId="Pa1">
    <w:name w:val="Pa1"/>
    <w:basedOn w:val="Default"/>
    <w:next w:val="Default"/>
    <w:uiPriority w:val="99"/>
    <w:rsid w:val="00955111"/>
    <w:pPr>
      <w:spacing w:line="181" w:lineRule="atLeast"/>
    </w:pPr>
    <w:rPr>
      <w:color w:val="auto"/>
    </w:rPr>
  </w:style>
  <w:style w:type="paragraph" w:customStyle="1" w:styleId="Pa16">
    <w:name w:val="Pa16"/>
    <w:basedOn w:val="Default"/>
    <w:next w:val="Default"/>
    <w:uiPriority w:val="99"/>
    <w:rsid w:val="00955111"/>
    <w:pPr>
      <w:spacing w:after="40" w:line="181" w:lineRule="atLeast"/>
    </w:pPr>
    <w:rPr>
      <w:color w:val="auto"/>
    </w:rPr>
  </w:style>
  <w:style w:type="paragraph" w:customStyle="1" w:styleId="Pa17">
    <w:name w:val="Pa17"/>
    <w:basedOn w:val="Default"/>
    <w:next w:val="Default"/>
    <w:uiPriority w:val="99"/>
    <w:rsid w:val="00955111"/>
    <w:pPr>
      <w:spacing w:line="181" w:lineRule="atLeast"/>
    </w:pPr>
    <w:rPr>
      <w:color w:val="auto"/>
    </w:rPr>
  </w:style>
  <w:style w:type="paragraph" w:customStyle="1" w:styleId="Pa18">
    <w:name w:val="Pa18"/>
    <w:basedOn w:val="Default"/>
    <w:next w:val="Default"/>
    <w:uiPriority w:val="99"/>
    <w:rsid w:val="00955111"/>
    <w:pPr>
      <w:spacing w:line="221" w:lineRule="atLeast"/>
    </w:pPr>
    <w:rPr>
      <w:color w:val="auto"/>
    </w:rPr>
  </w:style>
  <w:style w:type="character" w:customStyle="1" w:styleId="A1">
    <w:name w:val="A1"/>
    <w:uiPriority w:val="99"/>
    <w:rsid w:val="00955111"/>
    <w:rPr>
      <w:color w:val="000000"/>
      <w:sz w:val="18"/>
      <w:szCs w:val="18"/>
    </w:rPr>
  </w:style>
  <w:style w:type="paragraph" w:customStyle="1" w:styleId="Pa22">
    <w:name w:val="Pa22"/>
    <w:basedOn w:val="Default"/>
    <w:next w:val="Default"/>
    <w:uiPriority w:val="99"/>
    <w:rsid w:val="00955111"/>
    <w:pPr>
      <w:spacing w:line="201" w:lineRule="atLeast"/>
    </w:pPr>
    <w:rPr>
      <w:color w:val="auto"/>
    </w:rPr>
  </w:style>
  <w:style w:type="paragraph" w:customStyle="1" w:styleId="Pa23">
    <w:name w:val="Pa23"/>
    <w:basedOn w:val="Default"/>
    <w:next w:val="Default"/>
    <w:uiPriority w:val="99"/>
    <w:rsid w:val="00955111"/>
    <w:pPr>
      <w:spacing w:line="201" w:lineRule="atLeast"/>
    </w:pPr>
    <w:rPr>
      <w:color w:val="auto"/>
    </w:rPr>
  </w:style>
  <w:style w:type="paragraph" w:customStyle="1" w:styleId="Pa25">
    <w:name w:val="Pa25"/>
    <w:basedOn w:val="Default"/>
    <w:next w:val="Default"/>
    <w:uiPriority w:val="99"/>
    <w:rsid w:val="00955111"/>
    <w:pPr>
      <w:spacing w:line="181" w:lineRule="atLeast"/>
    </w:pPr>
    <w:rPr>
      <w:color w:val="auto"/>
    </w:rPr>
  </w:style>
  <w:style w:type="paragraph" w:customStyle="1" w:styleId="Pa26">
    <w:name w:val="Pa26"/>
    <w:basedOn w:val="Default"/>
    <w:next w:val="Default"/>
    <w:uiPriority w:val="99"/>
    <w:rsid w:val="00955111"/>
    <w:pPr>
      <w:spacing w:line="181" w:lineRule="atLeast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1661</Words>
  <Characters>10134</Characters>
  <Application>Microsoft Office Word</Application>
  <DocSecurity>0</DocSecurity>
  <Lines>84</Lines>
  <Paragraphs>23</Paragraphs>
  <ScaleCrop>false</ScaleCrop>
  <Company/>
  <LinksUpToDate>false</LinksUpToDate>
  <CharactersWithSpaces>11772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Hranitel4</dc:creator>
  <cp:lastModifiedBy>Hranitel4</cp:lastModifiedBy>
  <cp:revision>2</cp:revision>
  <dcterms:created xsi:type="dcterms:W3CDTF">2018-10-22T13:26:00Z</dcterms:created>
  <dcterms:modified xsi:type="dcterms:W3CDTF">2018-10-22T13:26:00Z</dcterms:modified>
</cp:coreProperties>
</file>