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26383D">
      <w:pPr>
        <w:ind w:left="0" w:leftChars="0" w:firstLine="719" w:firstLineChars="257"/>
        <w:jc w:val="center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 xml:space="preserve">                                  </w:t>
      </w:r>
      <w:r>
        <w:rPr>
          <w:color w:val="auto"/>
          <w:sz w:val="28"/>
          <w:szCs w:val="28"/>
        </w:rPr>
        <w:t>«УТВЕРЖДАЮ»</w:t>
      </w:r>
    </w:p>
    <w:p w14:paraId="4296A20E">
      <w:pPr>
        <w:ind w:left="0" w:leftChars="0" w:firstLine="719" w:firstLineChars="257"/>
        <w:jc w:val="righ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Председатель «ГООС» РГОО «БООР»</w:t>
      </w:r>
    </w:p>
    <w:p w14:paraId="34EF737A">
      <w:pPr>
        <w:spacing w:line="276" w:lineRule="auto"/>
        <w:ind w:firstLine="5600" w:firstLineChars="200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________________    Дольник А.Н.</w:t>
      </w:r>
    </w:p>
    <w:p w14:paraId="3B7479B7">
      <w:pPr>
        <w:spacing w:line="276" w:lineRule="auto"/>
        <w:ind w:left="0" w:leftChars="0" w:firstLine="719" w:firstLineChars="257"/>
        <w:jc w:val="center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 xml:space="preserve">                                          </w:t>
      </w:r>
      <w:r>
        <w:rPr>
          <w:color w:val="auto"/>
          <w:sz w:val="28"/>
          <w:szCs w:val="28"/>
        </w:rPr>
        <w:t xml:space="preserve">« </w:t>
      </w:r>
      <w:r>
        <w:rPr>
          <w:rFonts w:hint="default"/>
          <w:color w:val="auto"/>
          <w:sz w:val="28"/>
          <w:szCs w:val="28"/>
          <w:lang w:val="ru-RU"/>
        </w:rPr>
        <w:t>4</w:t>
      </w:r>
      <w:r>
        <w:rPr>
          <w:color w:val="auto"/>
          <w:sz w:val="28"/>
          <w:szCs w:val="28"/>
        </w:rPr>
        <w:t xml:space="preserve"> » </w:t>
      </w:r>
      <w:r>
        <w:rPr>
          <w:color w:val="auto"/>
          <w:sz w:val="28"/>
          <w:szCs w:val="28"/>
          <w:lang w:val="ru-RU"/>
        </w:rPr>
        <w:t>сентября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202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 xml:space="preserve"> г.</w:t>
      </w:r>
    </w:p>
    <w:p w14:paraId="5598D0C2">
      <w:pPr>
        <w:spacing w:line="276" w:lineRule="auto"/>
        <w:ind w:left="0" w:leftChars="0" w:firstLine="411" w:firstLineChars="257"/>
        <w:jc w:val="both"/>
        <w:rPr>
          <w:color w:val="auto"/>
          <w:sz w:val="16"/>
          <w:szCs w:val="16"/>
        </w:rPr>
      </w:pPr>
    </w:p>
    <w:p w14:paraId="5EE6C500">
      <w:pPr>
        <w:ind w:left="0" w:leftChars="0" w:firstLine="616" w:firstLineChars="257"/>
        <w:jc w:val="both"/>
        <w:rPr>
          <w:color w:val="auto"/>
        </w:rPr>
      </w:pPr>
    </w:p>
    <w:p w14:paraId="70DC11F2">
      <w:pPr>
        <w:ind w:left="0" w:leftChars="0" w:firstLine="616" w:firstLineChars="257"/>
        <w:jc w:val="both"/>
        <w:rPr>
          <w:color w:val="auto"/>
        </w:rPr>
      </w:pPr>
    </w:p>
    <w:p w14:paraId="50E89879">
      <w:pPr>
        <w:tabs>
          <w:tab w:val="left" w:pos="3480"/>
        </w:tabs>
        <w:ind w:left="0" w:leftChars="0" w:firstLine="822" w:firstLineChars="257"/>
        <w:jc w:val="center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ПОЛОЖЕНИЕ</w:t>
      </w:r>
    </w:p>
    <w:p w14:paraId="38A1B353">
      <w:pPr>
        <w:tabs>
          <w:tab w:val="left" w:pos="3480"/>
        </w:tabs>
        <w:ind w:left="0" w:leftChars="0" w:firstLine="822" w:firstLineChars="257"/>
        <w:jc w:val="center"/>
        <w:rPr>
          <w:rFonts w:hint="default"/>
          <w:color w:val="auto"/>
          <w:sz w:val="32"/>
          <w:szCs w:val="32"/>
          <w:lang w:val="ru-RU"/>
        </w:rPr>
      </w:pPr>
      <w:r>
        <w:rPr>
          <w:color w:val="auto"/>
          <w:sz w:val="32"/>
          <w:szCs w:val="32"/>
        </w:rPr>
        <w:t xml:space="preserve">О проведении  </w:t>
      </w:r>
      <w:r>
        <w:rPr>
          <w:color w:val="auto"/>
          <w:sz w:val="32"/>
          <w:szCs w:val="32"/>
          <w:lang w:val="en-US"/>
        </w:rPr>
        <w:t>XXXVIII</w:t>
      </w:r>
      <w:r>
        <w:rPr>
          <w:color w:val="auto"/>
          <w:sz w:val="32"/>
          <w:szCs w:val="32"/>
        </w:rPr>
        <w:t xml:space="preserve">  Гродненской областной выставк</w:t>
      </w:r>
      <w:r>
        <w:rPr>
          <w:color w:val="auto"/>
          <w:sz w:val="32"/>
          <w:szCs w:val="32"/>
          <w:lang w:val="ru-RU"/>
        </w:rPr>
        <w:t>и</w:t>
      </w:r>
    </w:p>
    <w:p w14:paraId="21178E87">
      <w:pPr>
        <w:tabs>
          <w:tab w:val="left" w:pos="3480"/>
        </w:tabs>
        <w:ind w:left="0" w:leftChars="0" w:firstLine="822" w:firstLineChars="257"/>
        <w:jc w:val="center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охотничьих собак  </w:t>
      </w:r>
      <w:r>
        <w:rPr>
          <w:rFonts w:hint="default"/>
          <w:color w:val="auto"/>
          <w:sz w:val="32"/>
          <w:szCs w:val="32"/>
          <w:lang w:val="ru-RU"/>
        </w:rPr>
        <w:t>13</w:t>
      </w:r>
      <w:r>
        <w:rPr>
          <w:color w:val="auto"/>
          <w:sz w:val="32"/>
          <w:szCs w:val="32"/>
        </w:rPr>
        <w:t>.0</w:t>
      </w:r>
      <w:r>
        <w:rPr>
          <w:rFonts w:hint="default"/>
          <w:color w:val="auto"/>
          <w:sz w:val="32"/>
          <w:szCs w:val="32"/>
          <w:lang w:val="ru-RU"/>
        </w:rPr>
        <w:t>9</w:t>
      </w:r>
      <w:r>
        <w:rPr>
          <w:color w:val="auto"/>
          <w:sz w:val="32"/>
          <w:szCs w:val="32"/>
        </w:rPr>
        <w:t>.202</w:t>
      </w:r>
      <w:r>
        <w:rPr>
          <w:rFonts w:hint="default"/>
          <w:color w:val="auto"/>
          <w:sz w:val="32"/>
          <w:szCs w:val="32"/>
          <w:lang w:val="ru-RU"/>
        </w:rPr>
        <w:t>5</w:t>
      </w:r>
      <w:r>
        <w:rPr>
          <w:color w:val="auto"/>
          <w:sz w:val="32"/>
          <w:szCs w:val="32"/>
        </w:rPr>
        <w:t>г.</w:t>
      </w:r>
    </w:p>
    <w:p w14:paraId="5D9E83B3">
      <w:pPr>
        <w:tabs>
          <w:tab w:val="left" w:pos="3480"/>
        </w:tabs>
        <w:ind w:left="0" w:leftChars="0" w:firstLine="616" w:firstLineChars="257"/>
        <w:jc w:val="both"/>
        <w:rPr>
          <w:color w:val="auto"/>
        </w:rPr>
      </w:pPr>
    </w:p>
    <w:p w14:paraId="41518680">
      <w:pPr>
        <w:tabs>
          <w:tab w:val="left" w:pos="3480"/>
        </w:tabs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</w:p>
    <w:p w14:paraId="164D1DF9">
      <w:pPr>
        <w:tabs>
          <w:tab w:val="left" w:pos="3480"/>
        </w:tabs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1.Общие положения.</w:t>
      </w:r>
    </w:p>
    <w:p w14:paraId="3BF59B8D">
      <w:pPr>
        <w:tabs>
          <w:tab w:val="left" w:pos="348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2B8C6682">
      <w:pPr>
        <w:pStyle w:val="8"/>
        <w:numPr>
          <w:ilvl w:val="1"/>
          <w:numId w:val="1"/>
        </w:numPr>
        <w:ind w:left="1" w:leftChars="0" w:firstLine="719" w:firstLineChars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val="en-US"/>
        </w:rPr>
        <w:t>XXXVIII</w:t>
      </w:r>
      <w:r>
        <w:rPr>
          <w:color w:val="auto"/>
          <w:sz w:val="28"/>
          <w:szCs w:val="28"/>
        </w:rPr>
        <w:t xml:space="preserve"> Гродненская областная выставка охотничьих собак (далее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выставка) является племенным мероприятием и проводится с целью:</w:t>
      </w:r>
    </w:p>
    <w:p w14:paraId="06AEBB03">
      <w:pPr>
        <w:tabs>
          <w:tab w:val="left" w:pos="348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-определения качества и оценки поголовья охотничьих собак;</w:t>
      </w:r>
    </w:p>
    <w:p w14:paraId="159BC647">
      <w:pPr>
        <w:tabs>
          <w:tab w:val="left" w:pos="348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-показа, выявления и отбора племенных производителей;</w:t>
      </w:r>
    </w:p>
    <w:p w14:paraId="71B66171">
      <w:pPr>
        <w:tabs>
          <w:tab w:val="left" w:pos="348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-показа достижений и пропаганды охотничьего собаководства;</w:t>
      </w:r>
    </w:p>
    <w:p w14:paraId="604AC5FE">
      <w:pPr>
        <w:tabs>
          <w:tab w:val="left" w:pos="348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-обмена опытом работы в охотничьем собаководстве членов обществ охотников, питомников, охотничьих хозяйств и егерей;</w:t>
      </w:r>
    </w:p>
    <w:p w14:paraId="6DA343B7">
      <w:pPr>
        <w:tabs>
          <w:tab w:val="left" w:pos="348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-поощрения владельцев лучших племенных собак;</w:t>
      </w:r>
    </w:p>
    <w:p w14:paraId="03A1FC30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1.2. Выставка проводится в соответствии с действующими в РГОО «БООР» правилами проведения выставок и выводок охотничьих собак.</w:t>
      </w:r>
    </w:p>
    <w:p w14:paraId="4D3A96AB">
      <w:pPr>
        <w:tabs>
          <w:tab w:val="left" w:pos="381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20028559">
      <w:pPr>
        <w:tabs>
          <w:tab w:val="left" w:pos="381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120B511B">
      <w:pPr>
        <w:tabs>
          <w:tab w:val="left" w:pos="3810"/>
        </w:tabs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2. Организация проведения выставки.</w:t>
      </w:r>
    </w:p>
    <w:p w14:paraId="77BB744A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2.1.  </w:t>
      </w:r>
      <w:r>
        <w:rPr>
          <w:b w:val="0"/>
          <w:bCs w:val="0"/>
          <w:color w:val="auto"/>
          <w:sz w:val="28"/>
          <w:szCs w:val="28"/>
        </w:rPr>
        <w:t xml:space="preserve">Дата проведения: 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>13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>
        <w:rPr>
          <w:b w:val="0"/>
          <w:bCs w:val="0"/>
          <w:color w:val="auto"/>
          <w:sz w:val="28"/>
          <w:szCs w:val="28"/>
          <w:lang w:val="ru-RU"/>
        </w:rPr>
        <w:t>сентября</w:t>
      </w:r>
      <w:r>
        <w:rPr>
          <w:b w:val="0"/>
          <w:bCs w:val="0"/>
          <w:color w:val="auto"/>
          <w:sz w:val="28"/>
          <w:szCs w:val="28"/>
        </w:rPr>
        <w:t xml:space="preserve"> 202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>5</w:t>
      </w:r>
      <w:r>
        <w:rPr>
          <w:b w:val="0"/>
          <w:bCs w:val="0"/>
          <w:color w:val="auto"/>
          <w:sz w:val="28"/>
          <w:szCs w:val="28"/>
        </w:rPr>
        <w:t>г.</w:t>
      </w:r>
    </w:p>
    <w:p w14:paraId="4724F448">
      <w:pPr>
        <w:tabs>
          <w:tab w:val="left" w:pos="3810"/>
        </w:tabs>
        <w:jc w:val="both"/>
        <w:rPr>
          <w:rFonts w:hint="default"/>
          <w:b w:val="0"/>
          <w:bCs w:val="0"/>
          <w:color w:val="auto"/>
          <w:sz w:val="28"/>
          <w:szCs w:val="28"/>
          <w:lang w:val="ru-RU"/>
        </w:rPr>
      </w:pPr>
      <w:r>
        <w:rPr>
          <w:b w:val="0"/>
          <w:bCs w:val="0"/>
          <w:color w:val="auto"/>
          <w:sz w:val="28"/>
          <w:szCs w:val="28"/>
        </w:rPr>
        <w:t xml:space="preserve">Место проведения: Гродненская область, </w:t>
      </w:r>
      <w:r>
        <w:rPr>
          <w:b w:val="0"/>
          <w:bCs w:val="0"/>
          <w:color w:val="auto"/>
          <w:sz w:val="28"/>
          <w:szCs w:val="28"/>
          <w:lang w:val="ru-RU"/>
        </w:rPr>
        <w:t>Вороновский</w:t>
      </w:r>
      <w:r>
        <w:rPr>
          <w:b w:val="0"/>
          <w:bCs w:val="0"/>
          <w:color w:val="auto"/>
          <w:sz w:val="28"/>
          <w:szCs w:val="28"/>
        </w:rPr>
        <w:t xml:space="preserve"> р-он, </w:t>
      </w:r>
      <w:r>
        <w:rPr>
          <w:b w:val="0"/>
          <w:bCs w:val="0"/>
          <w:color w:val="auto"/>
          <w:sz w:val="28"/>
          <w:szCs w:val="28"/>
          <w:lang w:val="ru-RU"/>
        </w:rPr>
        <w:t>г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>.п.Вороново.</w:t>
      </w:r>
    </w:p>
    <w:p w14:paraId="2B7C5D72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2.2. Для организации и проведения выставки председателем учреждения «Гродненская ООС» РГОО «БООР» назначается:</w:t>
      </w:r>
    </w:p>
    <w:p w14:paraId="50D74B2D">
      <w:pPr>
        <w:tabs>
          <w:tab w:val="left" w:pos="381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71C90314">
      <w:pPr>
        <w:tabs>
          <w:tab w:val="left" w:pos="3810"/>
        </w:tabs>
        <w:ind w:left="0" w:leftChars="0" w:firstLine="720" w:firstLineChars="257"/>
        <w:jc w:val="center"/>
        <w:rPr>
          <w:rFonts w:hint="default"/>
          <w:b/>
          <w:bCs w:val="0"/>
          <w:color w:val="auto"/>
          <w:sz w:val="28"/>
          <w:szCs w:val="28"/>
          <w:lang w:val="ru-RU"/>
        </w:rPr>
      </w:pPr>
      <w:r>
        <w:rPr>
          <w:b/>
          <w:bCs w:val="0"/>
          <w:color w:val="auto"/>
          <w:sz w:val="28"/>
          <w:szCs w:val="28"/>
        </w:rPr>
        <w:t>Выставочный комитет</w:t>
      </w:r>
      <w:r>
        <w:rPr>
          <w:rFonts w:hint="default"/>
          <w:b/>
          <w:bCs w:val="0"/>
          <w:color w:val="auto"/>
          <w:sz w:val="28"/>
          <w:szCs w:val="28"/>
          <w:lang w:val="ru-RU"/>
        </w:rPr>
        <w:t>:</w:t>
      </w:r>
    </w:p>
    <w:p w14:paraId="6369711B">
      <w:pPr>
        <w:tabs>
          <w:tab w:val="left" w:pos="3810"/>
        </w:tabs>
        <w:ind w:left="0" w:leftChars="0" w:firstLine="719" w:firstLineChars="257"/>
        <w:jc w:val="both"/>
        <w:rPr>
          <w:b w:val="0"/>
          <w:bCs/>
          <w:color w:val="auto"/>
          <w:sz w:val="28"/>
          <w:szCs w:val="28"/>
        </w:rPr>
      </w:pPr>
      <w:r>
        <w:rPr>
          <w:b w:val="0"/>
          <w:bCs/>
          <w:color w:val="auto"/>
          <w:sz w:val="28"/>
          <w:szCs w:val="28"/>
        </w:rPr>
        <w:t>Дольник А.Н.- председатель выставочного комитета.</w:t>
      </w:r>
    </w:p>
    <w:p w14:paraId="2074E34A">
      <w:pPr>
        <w:tabs>
          <w:tab w:val="left" w:pos="3810"/>
        </w:tabs>
        <w:ind w:left="0" w:leftChars="0" w:firstLine="719" w:firstLineChars="257"/>
        <w:jc w:val="both"/>
        <w:rPr>
          <w:b w:val="0"/>
          <w:bCs/>
          <w:color w:val="auto"/>
          <w:sz w:val="28"/>
          <w:szCs w:val="28"/>
        </w:rPr>
      </w:pPr>
      <w:r>
        <w:rPr>
          <w:b w:val="0"/>
          <w:bCs/>
          <w:color w:val="auto"/>
          <w:sz w:val="28"/>
          <w:szCs w:val="28"/>
          <w:lang w:val="ru-RU"/>
        </w:rPr>
        <w:t>Ревковский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 xml:space="preserve"> П.Б.- </w:t>
      </w:r>
      <w:r>
        <w:rPr>
          <w:b w:val="0"/>
          <w:bCs/>
          <w:color w:val="auto"/>
          <w:sz w:val="28"/>
          <w:szCs w:val="28"/>
        </w:rPr>
        <w:t>заместитель председателя выставочного комитета.</w:t>
      </w:r>
    </w:p>
    <w:p w14:paraId="45583739">
      <w:pPr>
        <w:tabs>
          <w:tab w:val="left" w:pos="3810"/>
        </w:tabs>
        <w:ind w:left="0" w:leftChars="0" w:firstLine="719" w:firstLineChars="257"/>
        <w:jc w:val="both"/>
        <w:rPr>
          <w:b w:val="0"/>
          <w:bCs/>
          <w:color w:val="auto"/>
          <w:sz w:val="28"/>
          <w:szCs w:val="28"/>
        </w:rPr>
      </w:pPr>
      <w:r>
        <w:rPr>
          <w:b w:val="0"/>
          <w:bCs/>
          <w:color w:val="auto"/>
          <w:sz w:val="28"/>
          <w:szCs w:val="28"/>
          <w:lang w:val="ru-RU"/>
        </w:rPr>
        <w:t>Скаскевич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 xml:space="preserve"> И.И.</w:t>
      </w:r>
      <w:r>
        <w:rPr>
          <w:b w:val="0"/>
          <w:bCs/>
          <w:color w:val="auto"/>
          <w:sz w:val="28"/>
          <w:szCs w:val="28"/>
        </w:rPr>
        <w:t>-член выставочного комитета</w:t>
      </w:r>
    </w:p>
    <w:p w14:paraId="48D7E359">
      <w:pPr>
        <w:tabs>
          <w:tab w:val="left" w:pos="3810"/>
        </w:tabs>
        <w:ind w:left="0" w:leftChars="0" w:firstLine="719" w:firstLineChars="257"/>
        <w:jc w:val="both"/>
        <w:rPr>
          <w:b w:val="0"/>
          <w:bCs/>
          <w:color w:val="auto"/>
          <w:sz w:val="28"/>
          <w:szCs w:val="28"/>
        </w:rPr>
      </w:pPr>
      <w:r>
        <w:rPr>
          <w:b w:val="0"/>
          <w:bCs/>
          <w:color w:val="auto"/>
          <w:sz w:val="28"/>
          <w:szCs w:val="28"/>
        </w:rPr>
        <w:t>Ходатович Д.Д.-член выставочного комитета.</w:t>
      </w:r>
    </w:p>
    <w:p w14:paraId="54657228">
      <w:pPr>
        <w:tabs>
          <w:tab w:val="left" w:pos="3810"/>
        </w:tabs>
        <w:ind w:left="0" w:leftChars="0" w:firstLine="719" w:firstLineChars="257"/>
        <w:jc w:val="both"/>
        <w:rPr>
          <w:b/>
          <w:color w:val="auto"/>
          <w:sz w:val="28"/>
          <w:szCs w:val="28"/>
        </w:rPr>
      </w:pPr>
      <w:r>
        <w:rPr>
          <w:b w:val="0"/>
          <w:bCs/>
          <w:color w:val="auto"/>
          <w:sz w:val="28"/>
          <w:szCs w:val="28"/>
        </w:rPr>
        <w:t>Урбанович О.А.</w:t>
      </w:r>
      <w:r>
        <w:rPr>
          <w:b/>
          <w:color w:val="auto"/>
          <w:sz w:val="28"/>
          <w:szCs w:val="28"/>
        </w:rPr>
        <w:t xml:space="preserve">- </w:t>
      </w:r>
      <w:r>
        <w:rPr>
          <w:color w:val="auto"/>
          <w:sz w:val="28"/>
          <w:szCs w:val="28"/>
        </w:rPr>
        <w:t>член выставочного комитета.</w:t>
      </w:r>
    </w:p>
    <w:p w14:paraId="5A01E7F4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638E5555">
      <w:pPr>
        <w:ind w:left="0" w:leftChars="0" w:firstLine="720" w:firstLineChars="257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Распорядок работы выставки:</w:t>
      </w:r>
    </w:p>
    <w:p w14:paraId="6B7D5398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08:00-10:00- регистрация участников.</w:t>
      </w:r>
    </w:p>
    <w:p w14:paraId="5057B821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10:00-10:30- открытие выставки.</w:t>
      </w:r>
    </w:p>
    <w:p w14:paraId="0EA947F2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10:30-14:30-работа рингов, проведение экспертизы.</w:t>
      </w:r>
    </w:p>
    <w:p w14:paraId="14415432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14:30-15:00-подведение итогов главной экспертной комиссии.</w:t>
      </w:r>
    </w:p>
    <w:p w14:paraId="31CFB359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15:00-15:40-награждение участников.</w:t>
      </w:r>
    </w:p>
    <w:p w14:paraId="068CCA8F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15:40-16:00- закрытие выставки.</w:t>
      </w:r>
    </w:p>
    <w:p w14:paraId="4894D15F">
      <w:pPr>
        <w:ind w:left="0" w:leftChars="0" w:firstLine="720" w:firstLineChars="257"/>
        <w:jc w:val="both"/>
        <w:rPr>
          <w:b/>
          <w:color w:val="auto"/>
          <w:sz w:val="28"/>
          <w:szCs w:val="28"/>
        </w:rPr>
      </w:pPr>
    </w:p>
    <w:p w14:paraId="0592A1C7">
      <w:pPr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</w:p>
    <w:p w14:paraId="76368E8F">
      <w:pPr>
        <w:ind w:left="0" w:leftChars="0" w:firstLine="720" w:firstLineChars="257"/>
        <w:jc w:val="center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Приёмная комиссия</w:t>
      </w:r>
      <w:r>
        <w:rPr>
          <w:rFonts w:hint="default"/>
          <w:b/>
          <w:color w:val="auto"/>
          <w:sz w:val="28"/>
          <w:szCs w:val="28"/>
          <w:lang w:val="ru-RU"/>
        </w:rPr>
        <w:t>:</w:t>
      </w:r>
    </w:p>
    <w:p w14:paraId="76D067EB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Организует и проводит запись собак на выставку, оформляет и подготавливает все требуемые для записи и экспертизы документы.</w:t>
      </w:r>
    </w:p>
    <w:p w14:paraId="48E38C4D">
      <w:pPr>
        <w:ind w:left="0" w:leftChars="0" w:firstLine="719" w:firstLineChars="257"/>
        <w:jc w:val="both"/>
        <w:rPr>
          <w:rFonts w:hint="default"/>
          <w:b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>Председатель комиссии</w:t>
      </w:r>
      <w:r>
        <w:rPr>
          <w:b/>
          <w:bCs/>
          <w:color w:val="auto"/>
          <w:sz w:val="28"/>
          <w:szCs w:val="28"/>
        </w:rPr>
        <w:t xml:space="preserve">- </w:t>
      </w:r>
      <w:r>
        <w:rPr>
          <w:b w:val="0"/>
          <w:bCs w:val="0"/>
          <w:color w:val="auto"/>
          <w:sz w:val="28"/>
          <w:szCs w:val="28"/>
        </w:rPr>
        <w:t>Урбанович О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 xml:space="preserve">.А., </w:t>
      </w:r>
    </w:p>
    <w:p w14:paraId="23199B07">
      <w:pPr>
        <w:tabs>
          <w:tab w:val="left" w:pos="3585"/>
        </w:tabs>
        <w:ind w:left="0" w:leftChars="0" w:firstLine="720" w:firstLineChars="257"/>
        <w:jc w:val="both"/>
        <w:rPr>
          <w:b/>
          <w:color w:val="auto"/>
          <w:sz w:val="28"/>
          <w:szCs w:val="28"/>
        </w:rPr>
      </w:pPr>
    </w:p>
    <w:p w14:paraId="7A09A3E6">
      <w:pPr>
        <w:tabs>
          <w:tab w:val="left" w:pos="3585"/>
        </w:tabs>
        <w:ind w:left="0" w:leftChars="0" w:firstLine="720" w:firstLineChars="257"/>
        <w:jc w:val="center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Главная экспертная комиссия</w:t>
      </w:r>
      <w:r>
        <w:rPr>
          <w:rFonts w:hint="default"/>
          <w:b/>
          <w:color w:val="auto"/>
          <w:sz w:val="28"/>
          <w:szCs w:val="28"/>
          <w:lang w:val="ru-RU"/>
        </w:rPr>
        <w:t>:</w:t>
      </w:r>
    </w:p>
    <w:p w14:paraId="05A1121E">
      <w:pPr>
        <w:tabs>
          <w:tab w:val="left" w:pos="3585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Руководит работой экспертов, рассматривает жалобы на нарушения правил проведения выставки, при необходимости производит замену экспертов по породам. Совместно с наградной комиссией определяет выдачу наград и призов.</w:t>
      </w:r>
    </w:p>
    <w:p w14:paraId="6C1AA21F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 xml:space="preserve">Главный эксперт: </w:t>
      </w:r>
      <w:r>
        <w:rPr>
          <w:b w:val="0"/>
          <w:bCs/>
          <w:color w:val="auto"/>
          <w:sz w:val="28"/>
          <w:szCs w:val="28"/>
        </w:rPr>
        <w:t>Ходатович Д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>.Д.</w:t>
      </w:r>
    </w:p>
    <w:p w14:paraId="0BFC3111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/>
          <w:color w:val="auto"/>
          <w:sz w:val="28"/>
          <w:szCs w:val="28"/>
          <w:lang w:val="ru-RU"/>
        </w:rPr>
      </w:pPr>
      <w:r>
        <w:rPr>
          <w:b w:val="0"/>
          <w:bCs/>
          <w:color w:val="auto"/>
          <w:sz w:val="28"/>
          <w:szCs w:val="28"/>
        </w:rPr>
        <w:t xml:space="preserve">Члены комиссии: </w:t>
      </w:r>
      <w:r>
        <w:rPr>
          <w:b w:val="0"/>
          <w:bCs/>
          <w:color w:val="auto"/>
          <w:sz w:val="28"/>
          <w:szCs w:val="28"/>
          <w:lang w:val="ru-RU"/>
        </w:rPr>
        <w:t>Власов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 xml:space="preserve"> К.В.</w:t>
      </w:r>
      <w:r>
        <w:rPr>
          <w:b w:val="0"/>
          <w:bCs/>
          <w:color w:val="auto"/>
          <w:sz w:val="28"/>
          <w:szCs w:val="28"/>
        </w:rPr>
        <w:t xml:space="preserve">, Урбанович </w:t>
      </w:r>
      <w:r>
        <w:rPr>
          <w:b w:val="0"/>
          <w:bCs/>
          <w:color w:val="auto"/>
          <w:sz w:val="28"/>
          <w:szCs w:val="28"/>
          <w:lang w:val="ru-RU"/>
        </w:rPr>
        <w:t>О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>.А.</w:t>
      </w:r>
    </w:p>
    <w:p w14:paraId="2073296A">
      <w:pPr>
        <w:tabs>
          <w:tab w:val="left" w:pos="3585"/>
        </w:tabs>
        <w:ind w:left="0" w:leftChars="0" w:firstLine="720" w:firstLineChars="257"/>
        <w:jc w:val="both"/>
        <w:rPr>
          <w:b/>
          <w:color w:val="auto"/>
          <w:sz w:val="28"/>
          <w:szCs w:val="28"/>
        </w:rPr>
      </w:pPr>
    </w:p>
    <w:p w14:paraId="44366104">
      <w:pPr>
        <w:tabs>
          <w:tab w:val="left" w:pos="3585"/>
        </w:tabs>
        <w:ind w:left="0" w:leftChars="0" w:firstLine="720" w:firstLineChars="257"/>
        <w:jc w:val="center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Наградная комиссия</w:t>
      </w:r>
      <w:r>
        <w:rPr>
          <w:rFonts w:hint="default"/>
          <w:b/>
          <w:color w:val="auto"/>
          <w:sz w:val="28"/>
          <w:szCs w:val="28"/>
          <w:lang w:val="ru-RU"/>
        </w:rPr>
        <w:t>:</w:t>
      </w:r>
    </w:p>
    <w:p w14:paraId="104CAE96">
      <w:pPr>
        <w:tabs>
          <w:tab w:val="left" w:pos="3585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Приобретает медали, дипломы, кубки. Распределяет их в соответствии с результатами экспертизы по породам. Разрабатывает план проведения общего парада, выдачи наград и дипломов.</w:t>
      </w:r>
    </w:p>
    <w:p w14:paraId="37FE931F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 xml:space="preserve">Председатель комиссии- </w:t>
      </w:r>
      <w:r>
        <w:rPr>
          <w:b w:val="0"/>
          <w:bCs/>
          <w:color w:val="auto"/>
          <w:sz w:val="28"/>
          <w:szCs w:val="28"/>
        </w:rPr>
        <w:t>Дольник А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>.Н.</w:t>
      </w:r>
    </w:p>
    <w:p w14:paraId="3CA8DA63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/>
          <w:color w:val="auto"/>
          <w:sz w:val="28"/>
          <w:szCs w:val="28"/>
          <w:lang w:val="ru-RU"/>
        </w:rPr>
      </w:pPr>
      <w:r>
        <w:rPr>
          <w:b w:val="0"/>
          <w:bCs/>
          <w:color w:val="auto"/>
          <w:sz w:val="28"/>
          <w:szCs w:val="28"/>
        </w:rPr>
        <w:t xml:space="preserve">Члены комиссии – Урбанович </w:t>
      </w:r>
      <w:r>
        <w:rPr>
          <w:b w:val="0"/>
          <w:bCs/>
          <w:color w:val="auto"/>
          <w:sz w:val="28"/>
          <w:szCs w:val="28"/>
          <w:lang w:val="ru-RU"/>
        </w:rPr>
        <w:t>О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>.А.,</w:t>
      </w:r>
      <w:r>
        <w:rPr>
          <w:b w:val="0"/>
          <w:bCs/>
          <w:color w:val="auto"/>
          <w:sz w:val="28"/>
          <w:szCs w:val="28"/>
        </w:rPr>
        <w:t xml:space="preserve"> Ходатович </w:t>
      </w:r>
      <w:r>
        <w:rPr>
          <w:b w:val="0"/>
          <w:bCs/>
          <w:color w:val="auto"/>
          <w:sz w:val="28"/>
          <w:szCs w:val="28"/>
          <w:lang w:val="ru-RU"/>
        </w:rPr>
        <w:t>Д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>.Д.</w:t>
      </w:r>
    </w:p>
    <w:p w14:paraId="75D66932">
      <w:pPr>
        <w:tabs>
          <w:tab w:val="left" w:pos="3585"/>
        </w:tabs>
        <w:ind w:left="0" w:leftChars="0" w:firstLine="720" w:firstLineChars="257"/>
        <w:jc w:val="both"/>
        <w:rPr>
          <w:b/>
          <w:color w:val="auto"/>
          <w:sz w:val="28"/>
          <w:szCs w:val="28"/>
        </w:rPr>
      </w:pPr>
    </w:p>
    <w:p w14:paraId="38983B76">
      <w:pPr>
        <w:tabs>
          <w:tab w:val="left" w:pos="3585"/>
        </w:tabs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Информационная комиссия:</w:t>
      </w:r>
    </w:p>
    <w:p w14:paraId="2E74E8E5">
      <w:pPr>
        <w:tabs>
          <w:tab w:val="left" w:pos="3585"/>
        </w:tabs>
        <w:ind w:left="0" w:leftChars="0" w:firstLine="719" w:firstLineChars="257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 xml:space="preserve">Проводит информацию о выставке через печать, </w:t>
      </w:r>
      <w:r>
        <w:rPr>
          <w:color w:val="auto"/>
          <w:sz w:val="28"/>
          <w:szCs w:val="28"/>
          <w:lang w:val="ru-RU"/>
        </w:rPr>
        <w:t>сайт</w:t>
      </w:r>
      <w:r>
        <w:rPr>
          <w:rFonts w:hint="default"/>
          <w:color w:val="auto"/>
          <w:sz w:val="28"/>
          <w:szCs w:val="28"/>
          <w:lang w:val="ru-RU"/>
        </w:rPr>
        <w:t>, соцсети.</w:t>
      </w:r>
    </w:p>
    <w:p w14:paraId="1A1C3197">
      <w:pPr>
        <w:tabs>
          <w:tab w:val="left" w:pos="3585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Руководит художественным оформлением выставки, обеспечивает обьявление результатов, оценок, и награждений.</w:t>
      </w:r>
    </w:p>
    <w:p w14:paraId="5631EED9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 w:val="0"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>Председатель комиссии-</w:t>
      </w:r>
      <w:r>
        <w:rPr>
          <w:b w:val="0"/>
          <w:bCs w:val="0"/>
          <w:color w:val="auto"/>
          <w:sz w:val="28"/>
          <w:szCs w:val="28"/>
        </w:rPr>
        <w:t xml:space="preserve"> Дольник А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>.Н.</w:t>
      </w:r>
    </w:p>
    <w:p w14:paraId="7BE68D0A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 w:val="0"/>
          <w:color w:val="auto"/>
          <w:sz w:val="28"/>
          <w:szCs w:val="28"/>
          <w:lang w:val="ru-RU"/>
        </w:rPr>
      </w:pPr>
      <w:r>
        <w:rPr>
          <w:b w:val="0"/>
          <w:bCs w:val="0"/>
          <w:color w:val="auto"/>
          <w:sz w:val="28"/>
          <w:szCs w:val="28"/>
        </w:rPr>
        <w:t>Члены комиссии- Ревковский П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 xml:space="preserve">.Б., </w:t>
      </w:r>
      <w:r>
        <w:rPr>
          <w:b w:val="0"/>
          <w:bCs w:val="0"/>
          <w:color w:val="auto"/>
          <w:sz w:val="28"/>
          <w:szCs w:val="28"/>
        </w:rPr>
        <w:t>Урбанович О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>.</w:t>
      </w:r>
      <w:r>
        <w:rPr>
          <w:b w:val="0"/>
          <w:bCs w:val="0"/>
          <w:color w:val="auto"/>
          <w:sz w:val="28"/>
          <w:szCs w:val="28"/>
        </w:rPr>
        <w:t>А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 xml:space="preserve">., </w:t>
      </w:r>
      <w:r>
        <w:rPr>
          <w:b w:val="0"/>
          <w:bCs w:val="0"/>
          <w:color w:val="auto"/>
          <w:sz w:val="28"/>
          <w:szCs w:val="28"/>
        </w:rPr>
        <w:t xml:space="preserve">Ходатович </w:t>
      </w:r>
      <w:r>
        <w:rPr>
          <w:b w:val="0"/>
          <w:bCs w:val="0"/>
          <w:color w:val="auto"/>
          <w:sz w:val="28"/>
          <w:szCs w:val="28"/>
          <w:lang w:val="ru-RU"/>
        </w:rPr>
        <w:t>Д</w:t>
      </w:r>
      <w:r>
        <w:rPr>
          <w:rFonts w:hint="default"/>
          <w:b w:val="0"/>
          <w:bCs w:val="0"/>
          <w:color w:val="auto"/>
          <w:sz w:val="28"/>
          <w:szCs w:val="28"/>
          <w:lang w:val="ru-RU"/>
        </w:rPr>
        <w:t>.Д.</w:t>
      </w:r>
    </w:p>
    <w:p w14:paraId="62724350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 w:val="0"/>
          <w:color w:val="auto"/>
          <w:sz w:val="28"/>
          <w:szCs w:val="28"/>
          <w:lang w:val="ru-RU"/>
        </w:rPr>
      </w:pPr>
    </w:p>
    <w:p w14:paraId="4A68D075">
      <w:pPr>
        <w:tabs>
          <w:tab w:val="left" w:pos="3585"/>
        </w:tabs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Организационно-хозяйственная комиссия:</w:t>
      </w:r>
    </w:p>
    <w:p w14:paraId="6788C421">
      <w:pPr>
        <w:tabs>
          <w:tab w:val="left" w:pos="3585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Ведёт материальное обеспечение выставки, разрабатывает правила внутреннего распорядка.</w:t>
      </w:r>
    </w:p>
    <w:p w14:paraId="08367FCE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>Председатель комиссии-</w:t>
      </w:r>
      <w:r>
        <w:rPr>
          <w:b w:val="0"/>
          <w:bCs/>
          <w:color w:val="auto"/>
          <w:sz w:val="28"/>
          <w:szCs w:val="28"/>
        </w:rPr>
        <w:t xml:space="preserve"> Дольник А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>.Н.</w:t>
      </w:r>
    </w:p>
    <w:p w14:paraId="4BFEE0C6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 w:val="0"/>
          <w:bCs/>
          <w:color w:val="auto"/>
          <w:sz w:val="28"/>
          <w:szCs w:val="28"/>
          <w:lang w:val="ru-RU"/>
        </w:rPr>
      </w:pPr>
      <w:r>
        <w:rPr>
          <w:b w:val="0"/>
          <w:bCs/>
          <w:color w:val="auto"/>
          <w:sz w:val="28"/>
          <w:szCs w:val="28"/>
        </w:rPr>
        <w:t xml:space="preserve">Члены комиссии- 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 xml:space="preserve"> </w:t>
      </w:r>
      <w:r>
        <w:rPr>
          <w:b w:val="0"/>
          <w:bCs/>
          <w:color w:val="auto"/>
          <w:sz w:val="28"/>
          <w:szCs w:val="28"/>
          <w:lang w:val="ru-RU"/>
        </w:rPr>
        <w:t>Скаскевич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 xml:space="preserve"> И.И.</w:t>
      </w:r>
      <w:r>
        <w:rPr>
          <w:b w:val="0"/>
          <w:bCs/>
          <w:color w:val="auto"/>
          <w:sz w:val="28"/>
          <w:szCs w:val="28"/>
        </w:rPr>
        <w:t>, Урбанович О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>.А.</w:t>
      </w:r>
    </w:p>
    <w:p w14:paraId="0E328C93">
      <w:pPr>
        <w:tabs>
          <w:tab w:val="left" w:pos="3585"/>
        </w:tabs>
        <w:ind w:left="0" w:leftChars="0" w:firstLine="720" w:firstLineChars="257"/>
        <w:jc w:val="both"/>
        <w:rPr>
          <w:b/>
          <w:color w:val="auto"/>
          <w:sz w:val="28"/>
          <w:szCs w:val="28"/>
        </w:rPr>
      </w:pPr>
    </w:p>
    <w:p w14:paraId="5011702A">
      <w:pPr>
        <w:tabs>
          <w:tab w:val="left" w:pos="3585"/>
        </w:tabs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Комендант выставки:</w:t>
      </w:r>
    </w:p>
    <w:p w14:paraId="37C29933">
      <w:pPr>
        <w:tabs>
          <w:tab w:val="left" w:pos="3585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Комендант выставки совместно с егерями обеспечивает выполнение внутреннего распорядка выставки, производит построение и проведение парада согласно инструкциям выставкома.</w:t>
      </w:r>
    </w:p>
    <w:p w14:paraId="327F5465">
      <w:pPr>
        <w:tabs>
          <w:tab w:val="left" w:pos="3585"/>
        </w:tabs>
        <w:ind w:left="0" w:leftChars="0" w:firstLine="719" w:firstLineChars="257"/>
        <w:jc w:val="both"/>
        <w:rPr>
          <w:rFonts w:hint="default"/>
          <w:b/>
          <w:color w:val="auto"/>
          <w:sz w:val="28"/>
          <w:szCs w:val="28"/>
          <w:lang w:val="ru-RU"/>
        </w:rPr>
      </w:pPr>
      <w:r>
        <w:rPr>
          <w:b w:val="0"/>
          <w:bCs/>
          <w:color w:val="auto"/>
          <w:sz w:val="28"/>
          <w:szCs w:val="28"/>
        </w:rPr>
        <w:t>Комендант выставки-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 xml:space="preserve"> </w:t>
      </w:r>
      <w:r>
        <w:rPr>
          <w:b w:val="0"/>
          <w:bCs/>
          <w:color w:val="auto"/>
          <w:sz w:val="28"/>
          <w:szCs w:val="28"/>
        </w:rPr>
        <w:t>Ревковский П</w:t>
      </w:r>
      <w:r>
        <w:rPr>
          <w:rFonts w:hint="default"/>
          <w:b w:val="0"/>
          <w:bCs/>
          <w:color w:val="auto"/>
          <w:sz w:val="28"/>
          <w:szCs w:val="28"/>
          <w:lang w:val="ru-RU"/>
        </w:rPr>
        <w:t>.Б.</w:t>
      </w:r>
    </w:p>
    <w:p w14:paraId="77645924">
      <w:pPr>
        <w:tabs>
          <w:tab w:val="left" w:pos="3585"/>
        </w:tabs>
        <w:ind w:left="0" w:leftChars="0" w:firstLine="720" w:firstLineChars="257"/>
        <w:jc w:val="both"/>
        <w:rPr>
          <w:b/>
          <w:color w:val="auto"/>
          <w:sz w:val="28"/>
          <w:szCs w:val="28"/>
        </w:rPr>
      </w:pPr>
    </w:p>
    <w:p w14:paraId="2FAD5305">
      <w:pPr>
        <w:tabs>
          <w:tab w:val="left" w:pos="3585"/>
        </w:tabs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</w:p>
    <w:p w14:paraId="5DF46740">
      <w:pPr>
        <w:tabs>
          <w:tab w:val="left" w:pos="3585"/>
        </w:tabs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3. Запись на выставку.</w:t>
      </w:r>
    </w:p>
    <w:p w14:paraId="5619E0F6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ab/>
      </w:r>
      <w:r>
        <w:rPr>
          <w:color w:val="auto"/>
          <w:sz w:val="28"/>
          <w:szCs w:val="28"/>
        </w:rPr>
        <w:t>3.1.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Для участия в выставке приглашаются все</w:t>
      </w:r>
      <w:r>
        <w:rPr>
          <w:rFonts w:hint="default"/>
          <w:color w:val="auto"/>
          <w:sz w:val="28"/>
          <w:szCs w:val="28"/>
          <w:lang w:val="ru-RU"/>
        </w:rPr>
        <w:t xml:space="preserve"> желающие </w:t>
      </w:r>
      <w:r>
        <w:rPr>
          <w:color w:val="auto"/>
          <w:sz w:val="28"/>
          <w:szCs w:val="28"/>
        </w:rPr>
        <w:t>владельцы охотничьих собак.</w:t>
      </w:r>
    </w:p>
    <w:p w14:paraId="008E7585">
      <w:pPr>
        <w:tabs>
          <w:tab w:val="left" w:pos="567"/>
        </w:tabs>
        <w:ind w:left="0" w:leftChars="0" w:firstLine="719" w:firstLineChars="257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rFonts w:hint="default"/>
          <w:color w:val="auto"/>
          <w:sz w:val="28"/>
          <w:szCs w:val="28"/>
          <w:lang w:val="ru-RU"/>
        </w:rPr>
        <w:tab/>
      </w:r>
      <w:r>
        <w:rPr>
          <w:color w:val="auto"/>
          <w:sz w:val="28"/>
          <w:szCs w:val="28"/>
        </w:rPr>
        <w:t>3.2.Обязательным является участие в выставке команды</w:t>
      </w:r>
      <w:r>
        <w:rPr>
          <w:rFonts w:hint="default"/>
          <w:color w:val="auto"/>
          <w:sz w:val="28"/>
          <w:szCs w:val="28"/>
          <w:lang w:val="ru-RU"/>
        </w:rPr>
        <w:t xml:space="preserve"> от </w:t>
      </w:r>
      <w:r>
        <w:rPr>
          <w:color w:val="auto"/>
          <w:sz w:val="28"/>
          <w:szCs w:val="28"/>
        </w:rPr>
        <w:t>каждо</w:t>
      </w:r>
      <w:r>
        <w:rPr>
          <w:color w:val="auto"/>
          <w:sz w:val="28"/>
          <w:szCs w:val="28"/>
          <w:lang w:val="ru-RU"/>
        </w:rPr>
        <w:t>го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ru-RU"/>
        </w:rPr>
        <w:t>охотхозяйства</w:t>
      </w:r>
      <w:r>
        <w:rPr>
          <w:color w:val="auto"/>
          <w:sz w:val="28"/>
          <w:szCs w:val="28"/>
        </w:rPr>
        <w:t xml:space="preserve">   Гродненской области. </w:t>
      </w:r>
      <w:r>
        <w:rPr>
          <w:b/>
          <w:color w:val="auto"/>
          <w:sz w:val="28"/>
          <w:szCs w:val="28"/>
        </w:rPr>
        <w:t>Состав команды</w:t>
      </w:r>
      <w:r>
        <w:rPr>
          <w:color w:val="auto"/>
          <w:sz w:val="28"/>
          <w:szCs w:val="28"/>
        </w:rPr>
        <w:t xml:space="preserve"> - </w:t>
      </w:r>
      <w:r>
        <w:rPr>
          <w:b/>
          <w:color w:val="auto"/>
          <w:sz w:val="28"/>
          <w:szCs w:val="28"/>
        </w:rPr>
        <w:t xml:space="preserve">8 охотничьих собак, </w:t>
      </w:r>
      <w:r>
        <w:rPr>
          <w:color w:val="auto"/>
          <w:sz w:val="28"/>
          <w:szCs w:val="28"/>
        </w:rPr>
        <w:t>или групповых единиц (пары, смычки, своры, стаи), состоящих на учёте в данно</w:t>
      </w:r>
      <w:r>
        <w:rPr>
          <w:color w:val="auto"/>
          <w:sz w:val="28"/>
          <w:szCs w:val="28"/>
          <w:lang w:val="ru-RU"/>
        </w:rPr>
        <w:t>м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ru-RU"/>
        </w:rPr>
        <w:t>охотхозяйстве</w:t>
      </w:r>
      <w:r>
        <w:rPr>
          <w:rFonts w:hint="default"/>
          <w:color w:val="auto"/>
          <w:sz w:val="28"/>
          <w:szCs w:val="28"/>
          <w:lang w:val="ru-RU"/>
        </w:rPr>
        <w:t>.</w:t>
      </w:r>
    </w:p>
    <w:p w14:paraId="7EC0979C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состав команд районных организационных структур РГОО «БООР» Гродненской области не включаются владельцы с собаками, зарегистрированными в другом районе, в другой области. В случае включения таких владельцев, или принадлежащих им собак, в команду, результат выступления данных собак в подведении итогов командного первенства не учитывается.</w:t>
      </w:r>
    </w:p>
    <w:p w14:paraId="11FEE596">
      <w:pPr>
        <w:tabs>
          <w:tab w:val="left" w:pos="567"/>
        </w:tabs>
        <w:ind w:left="0" w:leftChars="0" w:firstLine="719" w:firstLineChars="257"/>
        <w:jc w:val="both"/>
        <w:rPr>
          <w:b/>
          <w:color w:val="auto"/>
          <w:sz w:val="28"/>
          <w:szCs w:val="28"/>
        </w:rPr>
      </w:pPr>
      <w:r>
        <w:rPr>
          <w:rFonts w:hint="default"/>
          <w:b w:val="0"/>
          <w:bCs/>
          <w:color w:val="auto"/>
          <w:sz w:val="28"/>
          <w:szCs w:val="28"/>
          <w:lang w:val="ru-RU"/>
        </w:rPr>
        <w:t>3.3.</w:t>
      </w:r>
      <w:r>
        <w:rPr>
          <w:b w:val="0"/>
          <w:bCs/>
          <w:color w:val="auto"/>
          <w:sz w:val="28"/>
          <w:szCs w:val="28"/>
        </w:rPr>
        <w:t xml:space="preserve">При подведении командных итогов </w:t>
      </w:r>
      <w:r>
        <w:rPr>
          <w:b/>
          <w:bCs w:val="0"/>
          <w:color w:val="auto"/>
          <w:sz w:val="28"/>
          <w:szCs w:val="28"/>
        </w:rPr>
        <w:t>учитываются результаты комплексной оценки всех 8 (восьми) собак данной команды</w:t>
      </w:r>
      <w:r>
        <w:rPr>
          <w:b w:val="0"/>
          <w:bCs/>
          <w:color w:val="auto"/>
          <w:sz w:val="28"/>
          <w:szCs w:val="28"/>
        </w:rPr>
        <w:t xml:space="preserve">, </w:t>
      </w:r>
      <w:r>
        <w:rPr>
          <w:b w:val="0"/>
          <w:bCs/>
          <w:color w:val="auto"/>
          <w:sz w:val="28"/>
          <w:szCs w:val="28"/>
          <w:lang w:val="ru-RU"/>
        </w:rPr>
        <w:t>включённых</w:t>
      </w:r>
      <w:r>
        <w:rPr>
          <w:b w:val="0"/>
          <w:bCs/>
          <w:color w:val="auto"/>
          <w:sz w:val="28"/>
          <w:szCs w:val="28"/>
        </w:rPr>
        <w:t xml:space="preserve"> в ранее поданную командную заявку.</w:t>
      </w:r>
    </w:p>
    <w:p w14:paraId="5CEB56E9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</w:t>
      </w:r>
      <w:r>
        <w:rPr>
          <w:rFonts w:hint="default"/>
          <w:color w:val="auto"/>
          <w:sz w:val="28"/>
          <w:szCs w:val="28"/>
          <w:lang w:val="ru-RU"/>
        </w:rPr>
        <w:t>4</w:t>
      </w:r>
      <w:r>
        <w:rPr>
          <w:color w:val="auto"/>
          <w:sz w:val="28"/>
          <w:szCs w:val="28"/>
        </w:rPr>
        <w:t>. На выставку допускаются собаки, имеющие документы о происхождении, признаваемые РГОО «БООР».</w:t>
      </w:r>
    </w:p>
    <w:p w14:paraId="1134A6B8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 xml:space="preserve">. Для прохождения экспертизы на </w:t>
      </w:r>
      <w:r>
        <w:rPr>
          <w:color w:val="auto"/>
          <w:sz w:val="28"/>
          <w:szCs w:val="28"/>
          <w:lang w:val="en-US"/>
        </w:rPr>
        <w:t>XXXVI</w:t>
      </w:r>
      <w:r>
        <w:rPr>
          <w:rFonts w:hint="default"/>
          <w:color w:val="auto"/>
          <w:sz w:val="28"/>
          <w:szCs w:val="28"/>
          <w:lang w:val="en-US"/>
        </w:rPr>
        <w:t>I</w:t>
      </w:r>
      <w:r>
        <w:rPr>
          <w:color w:val="auto"/>
          <w:sz w:val="28"/>
          <w:szCs w:val="28"/>
          <w:lang w:val="en-US"/>
        </w:rPr>
        <w:t>I</w:t>
      </w:r>
      <w:r>
        <w:rPr>
          <w:color w:val="auto"/>
          <w:sz w:val="28"/>
          <w:szCs w:val="28"/>
        </w:rPr>
        <w:t xml:space="preserve">  Гродненской областной выставке охотничьих собак, собаки записываются в следующие половозрастные группы:</w:t>
      </w:r>
    </w:p>
    <w:p w14:paraId="0860D7F3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367D60F9">
      <w:pPr>
        <w:tabs>
          <w:tab w:val="left" w:pos="3585"/>
        </w:tabs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Младшая- от 9 месяцев до 1,5 лет включительно</w:t>
      </w:r>
    </w:p>
    <w:p w14:paraId="467C3D7E">
      <w:pPr>
        <w:tabs>
          <w:tab w:val="left" w:pos="3585"/>
        </w:tabs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Средняя- от 1,5 до 3 лет включительно</w:t>
      </w:r>
    </w:p>
    <w:p w14:paraId="487FFCAA">
      <w:pPr>
        <w:tabs>
          <w:tab w:val="left" w:pos="3585"/>
        </w:tabs>
        <w:jc w:val="lef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Старшая – от 3 лет до 10 лет.</w:t>
      </w:r>
    </w:p>
    <w:p w14:paraId="7BA7D566">
      <w:pPr>
        <w:tabs>
          <w:tab w:val="left" w:pos="3585"/>
        </w:tabs>
        <w:jc w:val="left"/>
        <w:rPr>
          <w:rFonts w:hint="default"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 xml:space="preserve">Ветераны – от 8 лет </w:t>
      </w:r>
      <w:r>
        <w:rPr>
          <w:color w:val="auto"/>
          <w:sz w:val="28"/>
          <w:szCs w:val="28"/>
          <w:lang w:val="ru-RU"/>
        </w:rPr>
        <w:t>до</w:t>
      </w:r>
      <w:r>
        <w:rPr>
          <w:rFonts w:hint="default"/>
          <w:color w:val="auto"/>
          <w:sz w:val="28"/>
          <w:szCs w:val="28"/>
          <w:lang w:val="ru-RU"/>
        </w:rPr>
        <w:t xml:space="preserve"> 9 (включительно)</w:t>
      </w:r>
    </w:p>
    <w:p w14:paraId="1F5FB7F4">
      <w:pPr>
        <w:tabs>
          <w:tab w:val="left" w:pos="3585"/>
        </w:tabs>
        <w:jc w:val="left"/>
        <w:rPr>
          <w:rFonts w:hint="default"/>
          <w:color w:val="auto"/>
          <w:sz w:val="28"/>
          <w:szCs w:val="28"/>
          <w:lang w:val="ru-RU"/>
        </w:rPr>
      </w:pPr>
      <w:r>
        <w:rPr>
          <w:rFonts w:hint="default"/>
          <w:color w:val="auto"/>
          <w:sz w:val="28"/>
          <w:szCs w:val="28"/>
          <w:lang w:val="ru-RU"/>
        </w:rPr>
        <w:t>Ветераны - старше 10 лет</w:t>
      </w:r>
    </w:p>
    <w:p w14:paraId="233086FB">
      <w:pPr>
        <w:tabs>
          <w:tab w:val="left" w:pos="3585"/>
        </w:tabs>
        <w:ind w:left="0" w:leftChars="0" w:firstLine="719" w:firstLineChars="257"/>
        <w:jc w:val="left"/>
        <w:rPr>
          <w:color w:val="auto"/>
          <w:sz w:val="28"/>
          <w:szCs w:val="28"/>
        </w:rPr>
      </w:pPr>
    </w:p>
    <w:p w14:paraId="11A5C627">
      <w:pPr>
        <w:tabs>
          <w:tab w:val="left" w:pos="567"/>
          <w:tab w:val="left" w:pos="960"/>
        </w:tabs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ab/>
      </w:r>
      <w:r>
        <w:rPr>
          <w:rFonts w:hint="default"/>
          <w:color w:val="auto"/>
          <w:sz w:val="28"/>
          <w:szCs w:val="28"/>
          <w:lang w:val="ru-RU"/>
        </w:rPr>
        <w:t xml:space="preserve"> 3.6. </w:t>
      </w:r>
      <w:r>
        <w:rPr>
          <w:color w:val="auto"/>
          <w:sz w:val="28"/>
          <w:szCs w:val="28"/>
        </w:rPr>
        <w:t xml:space="preserve">Датой определения возраста собаки является день проведения выставки. </w:t>
      </w:r>
      <w:r>
        <w:rPr>
          <w:rFonts w:hint="default"/>
          <w:color w:val="auto"/>
          <w:sz w:val="28"/>
          <w:szCs w:val="28"/>
          <w:lang w:val="ru-RU"/>
        </w:rPr>
        <w:tab/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rFonts w:hint="default"/>
          <w:color w:val="auto"/>
          <w:sz w:val="28"/>
          <w:szCs w:val="28"/>
          <w:lang w:val="ru-RU"/>
        </w:rPr>
        <w:tab/>
      </w:r>
      <w:r>
        <w:rPr>
          <w:rFonts w:hint="default"/>
          <w:color w:val="auto"/>
          <w:sz w:val="28"/>
          <w:szCs w:val="28"/>
          <w:lang w:val="ru-RU"/>
        </w:rPr>
        <w:t xml:space="preserve"> 3.7. </w:t>
      </w:r>
      <w:r>
        <w:rPr>
          <w:color w:val="auto"/>
          <w:sz w:val="28"/>
          <w:szCs w:val="28"/>
        </w:rPr>
        <w:t>Кроме одиночных могут выставляться групповые единицы: пары, смычки, своры, стаи, имеющие полевые дипломы за совместную работу.</w:t>
      </w:r>
    </w:p>
    <w:p w14:paraId="5AA4BDCF">
      <w:pPr>
        <w:tabs>
          <w:tab w:val="left" w:pos="567"/>
        </w:tabs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rFonts w:hint="default"/>
          <w:color w:val="auto"/>
          <w:sz w:val="28"/>
          <w:szCs w:val="28"/>
          <w:lang w:val="ru-RU"/>
        </w:rPr>
        <w:tab/>
      </w:r>
      <w:r>
        <w:rPr>
          <w:rFonts w:hint="default"/>
          <w:color w:val="auto"/>
          <w:sz w:val="28"/>
          <w:szCs w:val="28"/>
          <w:lang w:val="ru-RU"/>
        </w:rPr>
        <w:t xml:space="preserve"> 3.8.Возрастная группа «ветераны старше 10 лет» в командном зачёте не учитывается.</w:t>
      </w:r>
    </w:p>
    <w:p w14:paraId="67513D5B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</w:t>
      </w:r>
      <w:r>
        <w:rPr>
          <w:rFonts w:hint="default"/>
          <w:color w:val="auto"/>
          <w:sz w:val="28"/>
          <w:szCs w:val="28"/>
          <w:lang w:val="ru-RU"/>
        </w:rPr>
        <w:t>9</w:t>
      </w:r>
      <w:r>
        <w:rPr>
          <w:color w:val="auto"/>
          <w:sz w:val="28"/>
          <w:szCs w:val="28"/>
        </w:rPr>
        <w:t xml:space="preserve">. Предварительная регистрация охотничьих собак на выставку проводится </w:t>
      </w:r>
      <w:r>
        <w:rPr>
          <w:b/>
          <w:color w:val="auto"/>
          <w:sz w:val="28"/>
          <w:szCs w:val="28"/>
        </w:rPr>
        <w:t xml:space="preserve">до 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10 </w:t>
      </w:r>
      <w:r>
        <w:rPr>
          <w:b/>
          <w:color w:val="auto"/>
          <w:sz w:val="28"/>
          <w:szCs w:val="28"/>
          <w:lang w:val="ru-RU"/>
        </w:rPr>
        <w:t>сентября</w:t>
      </w:r>
      <w:r>
        <w:rPr>
          <w:b/>
          <w:color w:val="auto"/>
          <w:sz w:val="28"/>
          <w:szCs w:val="28"/>
        </w:rPr>
        <w:t xml:space="preserve"> 202</w:t>
      </w:r>
      <w:r>
        <w:rPr>
          <w:rFonts w:hint="default"/>
          <w:b/>
          <w:color w:val="auto"/>
          <w:sz w:val="28"/>
          <w:szCs w:val="28"/>
          <w:lang w:val="ru-RU"/>
        </w:rPr>
        <w:t>5</w:t>
      </w:r>
      <w:r>
        <w:rPr>
          <w:b/>
          <w:color w:val="auto"/>
          <w:sz w:val="28"/>
          <w:szCs w:val="28"/>
        </w:rPr>
        <w:t xml:space="preserve"> года.</w:t>
      </w:r>
      <w:r>
        <w:rPr>
          <w:color w:val="auto"/>
          <w:sz w:val="28"/>
          <w:szCs w:val="28"/>
        </w:rPr>
        <w:t xml:space="preserve"> </w:t>
      </w:r>
    </w:p>
    <w:p w14:paraId="3C239038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Возможна регистрация непосредственно </w:t>
      </w:r>
      <w:r>
        <w:rPr>
          <w:rFonts w:hint="default"/>
          <w:color w:val="auto"/>
          <w:sz w:val="28"/>
          <w:szCs w:val="28"/>
          <w:lang w:val="ru-RU"/>
        </w:rPr>
        <w:t xml:space="preserve">13 сентября </w:t>
      </w:r>
      <w:r>
        <w:rPr>
          <w:color w:val="auto"/>
          <w:sz w:val="28"/>
          <w:szCs w:val="28"/>
        </w:rPr>
        <w:t>202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 xml:space="preserve"> года на месте проведения выставки с 08:00 до 10:00 часов.</w:t>
      </w:r>
    </w:p>
    <w:p w14:paraId="4831A983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</w:t>
      </w:r>
      <w:r>
        <w:rPr>
          <w:rFonts w:hint="default"/>
          <w:color w:val="auto"/>
          <w:sz w:val="28"/>
          <w:szCs w:val="28"/>
          <w:lang w:val="ru-RU"/>
        </w:rPr>
        <w:t>10</w:t>
      </w:r>
      <w:r>
        <w:rPr>
          <w:color w:val="auto"/>
          <w:sz w:val="28"/>
          <w:szCs w:val="28"/>
        </w:rPr>
        <w:t>. Организационный взнос за один номер составляет:</w:t>
      </w:r>
    </w:p>
    <w:p w14:paraId="5AC78332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4"/>
        <w:gridCol w:w="2403"/>
      </w:tblGrid>
      <w:tr w14:paraId="09136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7344" w:type="dxa"/>
            <w:vAlign w:val="top"/>
          </w:tcPr>
          <w:p w14:paraId="6B220D82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</w:p>
        </w:tc>
        <w:tc>
          <w:tcPr>
            <w:tcW w:w="2403" w:type="dxa"/>
            <w:vAlign w:val="center"/>
          </w:tcPr>
          <w:p w14:paraId="6B160990">
            <w:pPr>
              <w:ind w:left="0" w:leftChars="0" w:firstLine="719" w:firstLineChars="257"/>
              <w:jc w:val="center"/>
              <w:rPr>
                <w:rFonts w:hint="default"/>
                <w:color w:val="auto"/>
                <w:sz w:val="28"/>
                <w:szCs w:val="28"/>
                <w:lang w:val="ru-RU"/>
              </w:rPr>
            </w:pPr>
            <w:r>
              <w:rPr>
                <w:rFonts w:hint="default"/>
                <w:color w:val="auto"/>
                <w:sz w:val="28"/>
                <w:szCs w:val="28"/>
                <w:lang w:val="ru-RU"/>
              </w:rPr>
              <w:t>Стоимость</w:t>
            </w:r>
          </w:p>
        </w:tc>
      </w:tr>
      <w:tr w14:paraId="29844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7344" w:type="dxa"/>
            <w:vAlign w:val="top"/>
          </w:tcPr>
          <w:p w14:paraId="20BE8C0F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Для членов РГОО «БООР»,</w:t>
            </w:r>
          </w:p>
          <w:p w14:paraId="33A005E1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уплативших членские взносы в текущем году.</w:t>
            </w:r>
          </w:p>
        </w:tc>
        <w:tc>
          <w:tcPr>
            <w:tcW w:w="2403" w:type="dxa"/>
            <w:vAlign w:val="top"/>
          </w:tcPr>
          <w:p w14:paraId="61D3F133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</w:p>
          <w:p w14:paraId="44195FAB">
            <w:pPr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rFonts w:hint="default"/>
                <w:color w:val="auto"/>
                <w:sz w:val="28"/>
                <w:szCs w:val="28"/>
                <w:lang w:val="ru-RU"/>
              </w:rPr>
              <w:t>4</w:t>
            </w:r>
            <w:r>
              <w:rPr>
                <w:color w:val="auto"/>
                <w:sz w:val="28"/>
                <w:szCs w:val="28"/>
              </w:rPr>
              <w:t>0</w:t>
            </w:r>
            <w:r>
              <w:rPr>
                <w:rFonts w:hint="default"/>
                <w:color w:val="auto"/>
                <w:sz w:val="28"/>
                <w:szCs w:val="28"/>
                <w:lang w:val="ru-RU"/>
              </w:rPr>
              <w:t xml:space="preserve"> </w:t>
            </w:r>
            <w:r>
              <w:rPr>
                <w:color w:val="auto"/>
                <w:sz w:val="28"/>
                <w:szCs w:val="28"/>
              </w:rPr>
              <w:t>руб</w:t>
            </w:r>
          </w:p>
        </w:tc>
      </w:tr>
      <w:tr w14:paraId="7D872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4" w:type="dxa"/>
            <w:vAlign w:val="top"/>
          </w:tcPr>
          <w:p w14:paraId="25A6F7AD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За каждую последующую собаку, принадлежащую одному владельцу, члену РГОО «БООР»</w:t>
            </w:r>
          </w:p>
        </w:tc>
        <w:tc>
          <w:tcPr>
            <w:tcW w:w="2403" w:type="dxa"/>
            <w:vAlign w:val="center"/>
          </w:tcPr>
          <w:p w14:paraId="145187B8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</w:p>
          <w:p w14:paraId="70DE3B09">
            <w:pPr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</w:t>
            </w:r>
            <w:r>
              <w:rPr>
                <w:rFonts w:hint="default"/>
                <w:color w:val="auto"/>
                <w:sz w:val="28"/>
                <w:szCs w:val="28"/>
                <w:lang w:val="ru-RU"/>
              </w:rPr>
              <w:t>5</w:t>
            </w:r>
            <w:r>
              <w:rPr>
                <w:color w:val="auto"/>
                <w:sz w:val="28"/>
                <w:szCs w:val="28"/>
              </w:rPr>
              <w:t xml:space="preserve"> руб</w:t>
            </w:r>
          </w:p>
        </w:tc>
      </w:tr>
      <w:tr w14:paraId="047DE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7344" w:type="dxa"/>
            <w:vAlign w:val="top"/>
          </w:tcPr>
          <w:p w14:paraId="2FA0873B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Иные категории граждан</w:t>
            </w:r>
          </w:p>
        </w:tc>
        <w:tc>
          <w:tcPr>
            <w:tcW w:w="2403" w:type="dxa"/>
            <w:vAlign w:val="center"/>
          </w:tcPr>
          <w:p w14:paraId="3BEE2DD9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rFonts w:hint="default"/>
                <w:color w:val="auto"/>
                <w:sz w:val="28"/>
                <w:szCs w:val="28"/>
                <w:lang w:val="ru-RU"/>
              </w:rPr>
              <w:t>6</w:t>
            </w:r>
            <w:r>
              <w:rPr>
                <w:color w:val="auto"/>
                <w:sz w:val="28"/>
                <w:szCs w:val="28"/>
              </w:rPr>
              <w:t>0 руб</w:t>
            </w:r>
          </w:p>
        </w:tc>
      </w:tr>
      <w:tr w14:paraId="33FCD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4" w:type="dxa"/>
            <w:vAlign w:val="top"/>
          </w:tcPr>
          <w:p w14:paraId="06631A15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За каждую последующую собаку, принадлежащую одному владельцу, не состоящему в РГОО «БООР»</w:t>
            </w:r>
          </w:p>
        </w:tc>
        <w:tc>
          <w:tcPr>
            <w:tcW w:w="2403" w:type="dxa"/>
            <w:vAlign w:val="center"/>
          </w:tcPr>
          <w:p w14:paraId="1BA54D53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</w:p>
          <w:p w14:paraId="4DE0E21E">
            <w:pPr>
              <w:tabs>
                <w:tab w:val="left" w:pos="567"/>
              </w:tabs>
              <w:ind w:left="0" w:leftChars="0" w:firstLine="719" w:firstLineChars="257"/>
              <w:jc w:val="both"/>
              <w:rPr>
                <w:color w:val="auto"/>
                <w:sz w:val="28"/>
                <w:szCs w:val="28"/>
              </w:rPr>
            </w:pPr>
            <w:r>
              <w:rPr>
                <w:rFonts w:hint="default"/>
                <w:color w:val="auto"/>
                <w:sz w:val="28"/>
                <w:szCs w:val="28"/>
                <w:lang w:val="ru-RU"/>
              </w:rPr>
              <w:t>5</w:t>
            </w:r>
            <w:r>
              <w:rPr>
                <w:color w:val="auto"/>
                <w:sz w:val="28"/>
                <w:szCs w:val="28"/>
              </w:rPr>
              <w:t>0 руб</w:t>
            </w:r>
          </w:p>
        </w:tc>
      </w:tr>
    </w:tbl>
    <w:p w14:paraId="3F988AFD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6D328AB7">
      <w:pPr>
        <w:tabs>
          <w:tab w:val="left" w:pos="567"/>
          <w:tab w:val="left" w:pos="709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</w:t>
      </w:r>
      <w:r>
        <w:rPr>
          <w:rFonts w:hint="default"/>
          <w:color w:val="auto"/>
          <w:sz w:val="28"/>
          <w:szCs w:val="28"/>
          <w:lang w:val="ru-RU"/>
        </w:rPr>
        <w:t>11</w:t>
      </w:r>
      <w:r>
        <w:rPr>
          <w:color w:val="auto"/>
          <w:sz w:val="28"/>
          <w:szCs w:val="28"/>
        </w:rPr>
        <w:t>.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Оплату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 xml:space="preserve">команд </w:t>
      </w:r>
      <w:r>
        <w:rPr>
          <w:color w:val="auto"/>
          <w:sz w:val="28"/>
          <w:szCs w:val="28"/>
          <w:lang w:val="ru-RU"/>
        </w:rPr>
        <w:t>от</w:t>
      </w:r>
      <w:r>
        <w:rPr>
          <w:rFonts w:hint="default"/>
          <w:color w:val="auto"/>
          <w:sz w:val="28"/>
          <w:szCs w:val="28"/>
          <w:lang w:val="ru-RU"/>
        </w:rPr>
        <w:t xml:space="preserve"> охотхозяйств </w:t>
      </w:r>
      <w:r>
        <w:rPr>
          <w:color w:val="auto"/>
          <w:sz w:val="28"/>
          <w:szCs w:val="28"/>
        </w:rPr>
        <w:t xml:space="preserve">производят сами </w:t>
      </w:r>
      <w:r>
        <w:rPr>
          <w:color w:val="auto"/>
          <w:sz w:val="28"/>
          <w:szCs w:val="28"/>
          <w:lang w:val="ru-RU"/>
        </w:rPr>
        <w:t>меж</w:t>
      </w:r>
      <w:r>
        <w:rPr>
          <w:color w:val="auto"/>
          <w:sz w:val="28"/>
          <w:szCs w:val="28"/>
        </w:rPr>
        <w:t>районные организационные структуры</w:t>
      </w:r>
      <w:r>
        <w:rPr>
          <w:rFonts w:hint="default"/>
          <w:color w:val="auto"/>
          <w:sz w:val="28"/>
          <w:szCs w:val="28"/>
          <w:lang w:val="ru-RU"/>
        </w:rPr>
        <w:t xml:space="preserve"> (МРОС)</w:t>
      </w:r>
      <w:r>
        <w:rPr>
          <w:color w:val="auto"/>
          <w:sz w:val="28"/>
          <w:szCs w:val="28"/>
        </w:rPr>
        <w:t xml:space="preserve"> Гродненской области до </w:t>
      </w:r>
      <w:r>
        <w:rPr>
          <w:rFonts w:hint="default"/>
          <w:color w:val="auto"/>
          <w:sz w:val="28"/>
          <w:szCs w:val="28"/>
          <w:lang w:val="ru-RU"/>
        </w:rPr>
        <w:t>11</w:t>
      </w:r>
      <w:r>
        <w:rPr>
          <w:color w:val="auto"/>
          <w:sz w:val="28"/>
          <w:szCs w:val="28"/>
        </w:rPr>
        <w:t>.0</w:t>
      </w:r>
      <w:r>
        <w:rPr>
          <w:rFonts w:hint="default"/>
          <w:color w:val="auto"/>
          <w:sz w:val="28"/>
          <w:szCs w:val="28"/>
          <w:lang w:val="ru-RU"/>
        </w:rPr>
        <w:t>9</w:t>
      </w:r>
      <w:r>
        <w:rPr>
          <w:color w:val="auto"/>
          <w:sz w:val="28"/>
          <w:szCs w:val="28"/>
        </w:rPr>
        <w:t>.202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 xml:space="preserve"> года на реквизиты учреждения «Гродненская ООС» РГОО «БООР»:</w:t>
      </w:r>
    </w:p>
    <w:p w14:paraId="3582AAF4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Реквизиты для оплаты:</w:t>
      </w:r>
    </w:p>
    <w:p w14:paraId="7123DAC8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«Гродненская ООС» РГОО «БООР»:</w:t>
      </w:r>
    </w:p>
    <w:p w14:paraId="5F30389B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р/с BY27MTBK30150001093300000951,</w:t>
      </w:r>
    </w:p>
    <w:p w14:paraId="2929C75B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код банка: МТВКВ</w:t>
      </w:r>
      <w:r>
        <w:rPr>
          <w:color w:val="auto"/>
          <w:sz w:val="28"/>
          <w:szCs w:val="28"/>
          <w:lang w:val="en-US"/>
        </w:rPr>
        <w:t>Y</w:t>
      </w:r>
      <w:r>
        <w:rPr>
          <w:color w:val="auto"/>
          <w:sz w:val="28"/>
          <w:szCs w:val="28"/>
        </w:rPr>
        <w:t>22,</w:t>
      </w:r>
    </w:p>
    <w:p w14:paraId="48862B01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наименование банка: ЗАО «МТБанк», г.Минск</w:t>
      </w:r>
    </w:p>
    <w:p w14:paraId="03775DDD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УНП: 500039630</w:t>
      </w:r>
    </w:p>
    <w:p w14:paraId="4F59638B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Назначение платежа: за участие в Выставке.</w:t>
      </w:r>
    </w:p>
    <w:p w14:paraId="6C3412A6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2E77DA61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</w:t>
      </w:r>
      <w:r>
        <w:rPr>
          <w:rFonts w:hint="default"/>
          <w:color w:val="auto"/>
          <w:sz w:val="28"/>
          <w:szCs w:val="28"/>
          <w:lang w:val="ru-RU"/>
        </w:rPr>
        <w:t>12</w:t>
      </w:r>
      <w:r>
        <w:rPr>
          <w:color w:val="auto"/>
          <w:sz w:val="28"/>
          <w:szCs w:val="28"/>
        </w:rPr>
        <w:t xml:space="preserve">. Оплата организационного взноса от участников, не относящихся к командам  может производиться  </w:t>
      </w:r>
      <w:r>
        <w:rPr>
          <w:rFonts w:hint="default"/>
          <w:color w:val="auto"/>
          <w:sz w:val="28"/>
          <w:szCs w:val="28"/>
          <w:lang w:val="ru-RU"/>
        </w:rPr>
        <w:t>13</w:t>
      </w:r>
      <w:r>
        <w:rPr>
          <w:color w:val="auto"/>
          <w:sz w:val="28"/>
          <w:szCs w:val="28"/>
        </w:rPr>
        <w:t>.0</w:t>
      </w:r>
      <w:r>
        <w:rPr>
          <w:rFonts w:hint="default"/>
          <w:color w:val="auto"/>
          <w:sz w:val="28"/>
          <w:szCs w:val="28"/>
          <w:lang w:val="ru-RU"/>
        </w:rPr>
        <w:t>9</w:t>
      </w:r>
      <w:r>
        <w:rPr>
          <w:color w:val="auto"/>
          <w:sz w:val="28"/>
          <w:szCs w:val="28"/>
        </w:rPr>
        <w:t>.2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 xml:space="preserve">г. (при регистрации) наличными, либо на р/с учреждения «Гродненская ООС» РГОО «БООР» до </w:t>
      </w:r>
      <w:r>
        <w:rPr>
          <w:rFonts w:hint="default"/>
          <w:color w:val="auto"/>
          <w:sz w:val="28"/>
          <w:szCs w:val="28"/>
          <w:lang w:val="ru-RU"/>
        </w:rPr>
        <w:t>13</w:t>
      </w:r>
      <w:r>
        <w:rPr>
          <w:color w:val="auto"/>
          <w:sz w:val="28"/>
          <w:szCs w:val="28"/>
        </w:rPr>
        <w:t>.0</w:t>
      </w:r>
      <w:r>
        <w:rPr>
          <w:rFonts w:hint="default"/>
          <w:color w:val="auto"/>
          <w:sz w:val="28"/>
          <w:szCs w:val="28"/>
          <w:lang w:val="ru-RU"/>
        </w:rPr>
        <w:t>9</w:t>
      </w:r>
      <w:r>
        <w:rPr>
          <w:color w:val="auto"/>
          <w:sz w:val="28"/>
          <w:szCs w:val="28"/>
        </w:rPr>
        <w:t>.2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>г.(при регистрации нужно предоставить чек об оплате)</w:t>
      </w:r>
    </w:p>
    <w:p w14:paraId="2B50BE1F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</w:t>
      </w:r>
      <w:r>
        <w:rPr>
          <w:rFonts w:hint="default"/>
          <w:color w:val="auto"/>
          <w:sz w:val="28"/>
          <w:szCs w:val="28"/>
          <w:lang w:val="ru-RU"/>
        </w:rPr>
        <w:t>13.</w:t>
      </w:r>
      <w:r>
        <w:rPr>
          <w:color w:val="auto"/>
          <w:sz w:val="28"/>
          <w:szCs w:val="28"/>
        </w:rPr>
        <w:t xml:space="preserve"> Владельцы, желающие выставить собаку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(собак) должны предоставить следующие документы:</w:t>
      </w:r>
    </w:p>
    <w:p w14:paraId="5FFE2E10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>
        <w:rPr>
          <w:b/>
          <w:color w:val="auto"/>
          <w:sz w:val="28"/>
          <w:szCs w:val="28"/>
        </w:rPr>
        <w:t>подать заявку</w:t>
      </w:r>
      <w:r>
        <w:rPr>
          <w:color w:val="auto"/>
          <w:sz w:val="28"/>
          <w:szCs w:val="28"/>
        </w:rPr>
        <w:t xml:space="preserve"> в электронном виде на  адрес электронной почты </w:t>
      </w:r>
      <w:r>
        <w:rPr>
          <w:b/>
          <w:color w:val="auto"/>
          <w:sz w:val="32"/>
          <w:szCs w:val="32"/>
          <w:lang w:val="en-US"/>
        </w:rPr>
        <w:t>boor</w:t>
      </w:r>
      <w:r>
        <w:rPr>
          <w:rFonts w:hint="default"/>
          <w:b/>
          <w:color w:val="auto"/>
          <w:sz w:val="32"/>
          <w:szCs w:val="32"/>
          <w:lang w:val="ru-RU"/>
        </w:rPr>
        <w:t>.</w:t>
      </w:r>
      <w:r>
        <w:rPr>
          <w:rFonts w:hint="default"/>
          <w:b/>
          <w:color w:val="auto"/>
          <w:sz w:val="32"/>
          <w:szCs w:val="32"/>
          <w:lang w:val="en-US"/>
        </w:rPr>
        <w:t>grodno</w:t>
      </w:r>
      <w:r>
        <w:rPr>
          <w:b/>
          <w:color w:val="auto"/>
          <w:sz w:val="32"/>
          <w:szCs w:val="32"/>
        </w:rPr>
        <w:t>@</w:t>
      </w:r>
      <w:r>
        <w:rPr>
          <w:rFonts w:hint="default"/>
          <w:b/>
          <w:color w:val="auto"/>
          <w:sz w:val="32"/>
          <w:szCs w:val="32"/>
          <w:lang w:val="en-US"/>
        </w:rPr>
        <w:t>mail.ru</w:t>
      </w:r>
      <w:r>
        <w:rPr>
          <w:color w:val="auto"/>
          <w:sz w:val="28"/>
          <w:szCs w:val="28"/>
        </w:rPr>
        <w:t xml:space="preserve"> или непосредственно в учреждение «Гродненская ООС» РГОО «БООР» до </w:t>
      </w:r>
      <w:r>
        <w:rPr>
          <w:rFonts w:hint="default"/>
          <w:color w:val="auto"/>
          <w:sz w:val="28"/>
          <w:szCs w:val="28"/>
          <w:lang w:val="ru-RU"/>
        </w:rPr>
        <w:t xml:space="preserve">10 сентября </w:t>
      </w:r>
      <w:r>
        <w:rPr>
          <w:color w:val="auto"/>
          <w:sz w:val="28"/>
          <w:szCs w:val="28"/>
        </w:rPr>
        <w:t>202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 xml:space="preserve"> г. (включительно) по адресу: г.Гродно, ул.Пушкина 41, </w:t>
      </w:r>
      <w:r>
        <w:rPr>
          <w:color w:val="auto"/>
          <w:sz w:val="28"/>
          <w:szCs w:val="28"/>
          <w:lang w:val="ru-RU"/>
        </w:rPr>
        <w:t>инд</w:t>
      </w:r>
      <w:r>
        <w:rPr>
          <w:rFonts w:hint="default"/>
          <w:color w:val="auto"/>
          <w:sz w:val="28"/>
          <w:szCs w:val="28"/>
          <w:lang w:val="ru-RU"/>
        </w:rPr>
        <w:t>.</w:t>
      </w:r>
      <w:r>
        <w:rPr>
          <w:color w:val="auto"/>
          <w:sz w:val="28"/>
          <w:szCs w:val="28"/>
        </w:rPr>
        <w:t>230012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кинологу, тел: 80152-62-40-26/ (29) 266-94-77 Ольга Анатольевна</w:t>
      </w:r>
    </w:p>
    <w:p w14:paraId="0D7DED1F">
      <w:pPr>
        <w:ind w:left="0" w:leftChars="0" w:firstLine="720" w:firstLineChars="257"/>
        <w:jc w:val="both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-предоставить ксерокопию родословной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с двух сторон</w:t>
      </w:r>
    </w:p>
    <w:p w14:paraId="257E82C0">
      <w:pPr>
        <w:ind w:left="0" w:leftChars="0" w:firstLine="720" w:firstLineChars="257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-предоставить рабочие дипломы</w:t>
      </w:r>
      <w:r>
        <w:rPr>
          <w:color w:val="auto"/>
          <w:sz w:val="28"/>
          <w:szCs w:val="28"/>
        </w:rPr>
        <w:t xml:space="preserve"> (достаточно запис</w:t>
      </w:r>
      <w:r>
        <w:rPr>
          <w:color w:val="auto"/>
          <w:sz w:val="28"/>
          <w:szCs w:val="28"/>
          <w:lang w:val="ru-RU"/>
        </w:rPr>
        <w:t>ей</w:t>
      </w:r>
      <w:r>
        <w:rPr>
          <w:color w:val="auto"/>
          <w:sz w:val="28"/>
          <w:szCs w:val="28"/>
        </w:rPr>
        <w:t xml:space="preserve"> в родословной</w:t>
      </w:r>
      <w:r>
        <w:rPr>
          <w:rFonts w:hint="default"/>
          <w:color w:val="auto"/>
          <w:sz w:val="28"/>
          <w:szCs w:val="28"/>
          <w:lang w:val="ru-RU"/>
        </w:rPr>
        <w:t>, разборчивые)</w:t>
      </w:r>
    </w:p>
    <w:p w14:paraId="757B26B6">
      <w:pPr>
        <w:ind w:left="0" w:leftChars="0" w:firstLine="720" w:firstLineChars="257"/>
        <w:jc w:val="both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-предоставить справку о классных потомках, если имеются</w:t>
      </w:r>
      <w:r>
        <w:rPr>
          <w:color w:val="auto"/>
          <w:sz w:val="28"/>
          <w:szCs w:val="28"/>
        </w:rPr>
        <w:t xml:space="preserve"> (Берётся у кинолога в той области, в которой проживает участник).</w:t>
      </w:r>
    </w:p>
    <w:p w14:paraId="0FCF63EA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Заявка должна содержать следующие данные: порода собаки, кличка, пол, № родословной, № чипа или клейма, дата рождения, происхождение, оценка экстерьера, полевые дипломы, ФИО полностью владельца, его домашний адрес и телефон.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(Образец заявки прилагается)</w:t>
      </w:r>
    </w:p>
    <w:p w14:paraId="252AFEF9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Владелец обязан убедиться (возможно по телефону: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8-0152-62-40-26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 xml:space="preserve">/ </w:t>
      </w:r>
    </w:p>
    <w:p w14:paraId="68A77116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(29)266-94-77) в том, что заявка на участие его собаки (собак) принята.</w:t>
      </w:r>
    </w:p>
    <w:p w14:paraId="3B2D4013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За достоверность сведений, указанных в заявке, ответственность </w:t>
      </w:r>
      <w:r>
        <w:rPr>
          <w:color w:val="auto"/>
          <w:sz w:val="28"/>
          <w:szCs w:val="28"/>
          <w:lang w:val="ru-RU"/>
        </w:rPr>
        <w:t>несёт</w:t>
      </w:r>
      <w:r>
        <w:rPr>
          <w:color w:val="auto"/>
          <w:sz w:val="28"/>
          <w:szCs w:val="28"/>
        </w:rPr>
        <w:t xml:space="preserve"> владелец собаки. Внимательно заполняйте заявку!</w:t>
      </w:r>
    </w:p>
    <w:p w14:paraId="74FFE4EB">
      <w:pPr>
        <w:ind w:left="0" w:leftChars="0" w:firstLine="719" w:firstLineChars="257"/>
        <w:jc w:val="both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 родословной (и ксерокопии) в обязательном порядке должна быть заполнена строка </w:t>
      </w:r>
      <w:r>
        <w:rPr>
          <w:b/>
          <w:color w:val="auto"/>
          <w:sz w:val="28"/>
          <w:szCs w:val="28"/>
        </w:rPr>
        <w:t>«ВЛАДЕЛЕЦ»: фамилия, имя, отчество, почтовый адрес, контактный телефон.</w:t>
      </w:r>
    </w:p>
    <w:p w14:paraId="6D2E4819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 xml:space="preserve">3.14. </w:t>
      </w:r>
      <w:r>
        <w:rPr>
          <w:color w:val="auto"/>
          <w:sz w:val="28"/>
          <w:szCs w:val="28"/>
        </w:rPr>
        <w:t>В случае несоответствия приведённых в заявке данных пункт</w:t>
      </w:r>
      <w:r>
        <w:rPr>
          <w:color w:val="auto"/>
          <w:sz w:val="28"/>
          <w:szCs w:val="28"/>
          <w:lang w:val="ru-RU"/>
        </w:rPr>
        <w:t>а</w:t>
      </w:r>
      <w:r>
        <w:rPr>
          <w:rFonts w:hint="default"/>
          <w:color w:val="auto"/>
          <w:sz w:val="28"/>
          <w:szCs w:val="28"/>
          <w:lang w:val="ru-RU"/>
        </w:rPr>
        <w:t xml:space="preserve"> 3.13.</w:t>
      </w:r>
      <w:r>
        <w:rPr>
          <w:color w:val="auto"/>
          <w:sz w:val="28"/>
          <w:szCs w:val="28"/>
        </w:rPr>
        <w:t xml:space="preserve"> настоящего Положения, собака (собаки) к записи (или регистрации) на выставку не принимаются.</w:t>
      </w:r>
    </w:p>
    <w:p w14:paraId="0F9CC48C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 xml:space="preserve">3.15. </w:t>
      </w:r>
      <w:r>
        <w:rPr>
          <w:color w:val="auto"/>
          <w:sz w:val="28"/>
          <w:szCs w:val="28"/>
        </w:rPr>
        <w:t>Все собаки, заявленные на участие в выставке и прошедшие регистрацию, записываются в каталог выставки</w:t>
      </w:r>
      <w:r>
        <w:rPr>
          <w:b/>
          <w:color w:val="auto"/>
          <w:sz w:val="28"/>
          <w:szCs w:val="28"/>
        </w:rPr>
        <w:t>. Каталог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с подведёнными итогами</w:t>
      </w:r>
      <w:r>
        <w:rPr>
          <w:b/>
          <w:color w:val="auto"/>
          <w:sz w:val="28"/>
          <w:szCs w:val="28"/>
        </w:rPr>
        <w:t xml:space="preserve"> будет издаваться после проведения выставки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в течении 30 дней и будет </w:t>
      </w:r>
      <w:r>
        <w:rPr>
          <w:color w:val="auto"/>
          <w:sz w:val="28"/>
          <w:szCs w:val="28"/>
        </w:rPr>
        <w:t xml:space="preserve">рассылаться по </w:t>
      </w:r>
      <w:r>
        <w:rPr>
          <w:color w:val="auto"/>
          <w:sz w:val="28"/>
          <w:szCs w:val="28"/>
          <w:lang w:val="ru-RU"/>
        </w:rPr>
        <w:t>охотхозяйствам</w:t>
      </w:r>
      <w:r>
        <w:rPr>
          <w:rFonts w:hint="default"/>
          <w:color w:val="auto"/>
          <w:sz w:val="28"/>
          <w:szCs w:val="28"/>
          <w:lang w:val="ru-RU"/>
        </w:rPr>
        <w:t>,</w:t>
      </w:r>
      <w:r>
        <w:rPr>
          <w:color w:val="auto"/>
          <w:sz w:val="28"/>
          <w:szCs w:val="28"/>
        </w:rPr>
        <w:t xml:space="preserve"> экспертам</w:t>
      </w:r>
      <w:r>
        <w:rPr>
          <w:rFonts w:hint="default"/>
          <w:color w:val="auto"/>
          <w:sz w:val="28"/>
          <w:szCs w:val="28"/>
          <w:lang w:val="ru-RU"/>
        </w:rPr>
        <w:t xml:space="preserve">  проводившим экспертизу собак на выставке</w:t>
      </w:r>
      <w:r>
        <w:rPr>
          <w:color w:val="auto"/>
          <w:sz w:val="28"/>
          <w:szCs w:val="28"/>
        </w:rPr>
        <w:t>,</w:t>
      </w:r>
      <w:r>
        <w:rPr>
          <w:rFonts w:hint="default"/>
          <w:color w:val="auto"/>
          <w:sz w:val="28"/>
          <w:szCs w:val="28"/>
          <w:lang w:val="ru-RU"/>
        </w:rPr>
        <w:t xml:space="preserve"> стажёрам,</w:t>
      </w:r>
      <w:r>
        <w:rPr>
          <w:color w:val="auto"/>
          <w:sz w:val="28"/>
          <w:szCs w:val="28"/>
        </w:rPr>
        <w:t xml:space="preserve"> и </w:t>
      </w:r>
      <w:r>
        <w:rPr>
          <w:color w:val="auto"/>
          <w:sz w:val="28"/>
          <w:szCs w:val="28"/>
          <w:lang w:val="ru-RU"/>
        </w:rPr>
        <w:t>бонусом</w:t>
      </w:r>
      <w:r>
        <w:rPr>
          <w:rFonts w:hint="default"/>
          <w:color w:val="auto"/>
          <w:sz w:val="28"/>
          <w:szCs w:val="28"/>
          <w:lang w:val="ru-RU"/>
        </w:rPr>
        <w:t xml:space="preserve"> каждому </w:t>
      </w:r>
      <w:r>
        <w:rPr>
          <w:color w:val="auto"/>
          <w:sz w:val="28"/>
          <w:szCs w:val="28"/>
        </w:rPr>
        <w:t>участник</w:t>
      </w:r>
      <w:r>
        <w:rPr>
          <w:color w:val="auto"/>
          <w:sz w:val="28"/>
          <w:szCs w:val="28"/>
          <w:lang w:val="ru-RU"/>
        </w:rPr>
        <w:t>у</w:t>
      </w:r>
      <w:r>
        <w:rPr>
          <w:color w:val="auto"/>
          <w:sz w:val="28"/>
          <w:szCs w:val="28"/>
        </w:rPr>
        <w:t>, которые предварительно регистрировались на выставку.</w:t>
      </w:r>
    </w:p>
    <w:p w14:paraId="796F608E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>3.16.</w:t>
      </w:r>
      <w:r>
        <w:rPr>
          <w:color w:val="auto"/>
          <w:sz w:val="28"/>
          <w:szCs w:val="28"/>
        </w:rPr>
        <w:t>Организационный взнос, внесённый за участие в выставке, возвращается только в случае отмены выставки.</w:t>
      </w:r>
    </w:p>
    <w:p w14:paraId="4B6E548E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3.1</w:t>
      </w:r>
      <w:r>
        <w:rPr>
          <w:rFonts w:hint="default"/>
          <w:color w:val="auto"/>
          <w:sz w:val="28"/>
          <w:szCs w:val="28"/>
          <w:lang w:val="ru-RU"/>
        </w:rPr>
        <w:t>7</w:t>
      </w:r>
      <w:r>
        <w:rPr>
          <w:color w:val="auto"/>
          <w:sz w:val="28"/>
          <w:szCs w:val="28"/>
        </w:rPr>
        <w:t xml:space="preserve">. До начала работы выставки (с 08:00 до 10:00 </w:t>
      </w:r>
      <w:r>
        <w:rPr>
          <w:rFonts w:hint="default"/>
          <w:color w:val="auto"/>
          <w:sz w:val="28"/>
          <w:szCs w:val="28"/>
          <w:lang w:val="ru-RU"/>
        </w:rPr>
        <w:t>13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ru-RU"/>
        </w:rPr>
        <w:t>сентября</w:t>
      </w:r>
      <w:r>
        <w:rPr>
          <w:color w:val="auto"/>
          <w:sz w:val="28"/>
          <w:szCs w:val="28"/>
        </w:rPr>
        <w:t xml:space="preserve"> 202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>г.) все участники должны пройти ветеринарный контроль и регистрацию.</w:t>
      </w:r>
    </w:p>
    <w:p w14:paraId="0FE9493F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а)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для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прохождения ветеринарного контроля необходимо предъявить ветеринарный документ с отметкой о действующей прививке от бешенства.</w:t>
      </w:r>
    </w:p>
    <w:p w14:paraId="512A82F9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при регистрации проверяют наличие членского билета РГОО «БООР» с уплаченными в 202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 xml:space="preserve"> году членскими взносами.</w:t>
      </w:r>
    </w:p>
    <w:p w14:paraId="35EB06B8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 xml:space="preserve">3.18. </w:t>
      </w:r>
      <w:r>
        <w:rPr>
          <w:color w:val="auto"/>
          <w:sz w:val="28"/>
          <w:szCs w:val="28"/>
        </w:rPr>
        <w:t>На выставку не допускаются пустующие суки и во вторую половину щенности, а также в период лактации.</w:t>
      </w:r>
    </w:p>
    <w:p w14:paraId="0C2037C6">
      <w:pPr>
        <w:ind w:left="0" w:leftChars="0" w:firstLine="720" w:firstLineChars="257"/>
        <w:jc w:val="center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4. Экспертиза собак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на выставке.</w:t>
      </w:r>
    </w:p>
    <w:p w14:paraId="55A363C8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4.1.Экспертиза собак проводится в соответствии со стандартами пород Международной кинологической федерации (</w:t>
      </w:r>
      <w:r>
        <w:rPr>
          <w:color w:val="auto"/>
          <w:sz w:val="28"/>
          <w:szCs w:val="28"/>
          <w:lang w:val="en-US"/>
        </w:rPr>
        <w:t>FCI</w:t>
      </w:r>
      <w:r>
        <w:rPr>
          <w:color w:val="auto"/>
          <w:sz w:val="28"/>
          <w:szCs w:val="28"/>
        </w:rPr>
        <w:t xml:space="preserve">), а при отсутствии стандарта </w:t>
      </w:r>
      <w:r>
        <w:rPr>
          <w:color w:val="auto"/>
          <w:sz w:val="28"/>
          <w:szCs w:val="28"/>
          <w:lang w:val="en-US"/>
        </w:rPr>
        <w:t>FCI</w:t>
      </w:r>
      <w:r>
        <w:rPr>
          <w:color w:val="auto"/>
          <w:sz w:val="28"/>
          <w:szCs w:val="28"/>
        </w:rPr>
        <w:t>- в соответствии со стандартом страны происхождения породы.</w:t>
      </w:r>
    </w:p>
    <w:p w14:paraId="4EE280AC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4.2. Эксперт проводит экспертизу единолично, гласно. Решение эксперта является окончательным.</w:t>
      </w:r>
    </w:p>
    <w:p w14:paraId="5246A81F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Собаки, имеющие в своём экстерьере признаки, указывающие на нечистопородность: нетипичный окрас, шерстный покров и другие признаки, не предусмотренные стандартом, или ставящие их согласно стандарту вне породы, а также кастраты, крипторхи (</w:t>
      </w:r>
      <w:r>
        <w:rPr>
          <w:color w:val="auto"/>
          <w:sz w:val="28"/>
          <w:szCs w:val="28"/>
          <w:lang w:val="ru-RU"/>
        </w:rPr>
        <w:t>односторонние</w:t>
      </w:r>
      <w:r>
        <w:rPr>
          <w:color w:val="auto"/>
          <w:sz w:val="28"/>
          <w:szCs w:val="28"/>
        </w:rPr>
        <w:t xml:space="preserve"> и двухсторонние), оставляются «без оценки».</w:t>
      </w:r>
    </w:p>
    <w:p w14:paraId="33411CF4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Смычки, пары и стаи гончих, пары и своры борзых на экстерьерных рингах проводят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</w:r>
    </w:p>
    <w:p w14:paraId="0A1FDA3F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4.3. Собаки, с которыми произведены действия, призванные ввести эксперта в заблуждение, такие как изменение структуры, длины и окраса шерсти, корректура </w:t>
      </w:r>
      <w:r>
        <w:rPr>
          <w:color w:val="auto"/>
          <w:sz w:val="28"/>
          <w:szCs w:val="28"/>
          <w:lang w:val="ru-RU"/>
        </w:rPr>
        <w:t>врождённых</w:t>
      </w:r>
      <w:r>
        <w:rPr>
          <w:color w:val="auto"/>
          <w:sz w:val="28"/>
          <w:szCs w:val="28"/>
        </w:rPr>
        <w:t xml:space="preserve"> пороков и недостатков и т.п. 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о дисквалификации владельца с места проведения выставки.</w:t>
      </w:r>
    </w:p>
    <w:p w14:paraId="18E8D736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4.4.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дипломы и медали не выдаются, деньги не возвращаюся.</w:t>
      </w:r>
    </w:p>
    <w:p w14:paraId="08393F4B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4.5. Эксперт имеет право оставить без оценки собаку, которая показана в виде, не дающем возможности провести </w:t>
      </w:r>
      <w:r>
        <w:rPr>
          <w:color w:val="auto"/>
          <w:sz w:val="28"/>
          <w:szCs w:val="28"/>
          <w:lang w:val="ru-RU"/>
        </w:rPr>
        <w:t>чёткую</w:t>
      </w:r>
      <w:r>
        <w:rPr>
          <w:color w:val="auto"/>
          <w:sz w:val="28"/>
          <w:szCs w:val="28"/>
        </w:rPr>
        <w:t xml:space="preserve"> и ясную экспертизу. Например неухоженные, агрессивные, физически ослабленные собаки.</w:t>
      </w:r>
    </w:p>
    <w:p w14:paraId="5BE3AB7F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таком случае эксперт обязан указать причину, почему собака оставлена без оценки.</w:t>
      </w:r>
    </w:p>
    <w:p w14:paraId="3E5400D6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4.6. После проведения экспертизы собак по экстерьеру, проводится экспертиза заявленных групповых номеров.</w:t>
      </w:r>
    </w:p>
    <w:p w14:paraId="219AABEC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4BB56D9F">
      <w:pPr>
        <w:ind w:left="0" w:leftChars="0" w:firstLine="720" w:firstLineChars="257"/>
        <w:jc w:val="both"/>
        <w:rPr>
          <w:b/>
          <w:color w:val="auto"/>
          <w:sz w:val="28"/>
          <w:szCs w:val="28"/>
        </w:rPr>
      </w:pPr>
    </w:p>
    <w:p w14:paraId="5E6ACFB2">
      <w:pPr>
        <w:ind w:left="0" w:leftChars="0" w:firstLine="720" w:firstLineChars="257"/>
        <w:jc w:val="center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5. Комплексная оценка собак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на выставке.</w:t>
      </w:r>
    </w:p>
    <w:p w14:paraId="02211701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5.1. Под комплексной оценкой собак понимается определение их племенной классности.</w:t>
      </w:r>
    </w:p>
    <w:p w14:paraId="069BD3B7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5.2. Комплексная оценка охотничьих собак проводится по следующим показателям:</w:t>
      </w:r>
    </w:p>
    <w:p w14:paraId="61F6E716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-происхождение;</w:t>
      </w:r>
    </w:p>
    <w:p w14:paraId="3608FE8A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-охотничьи качества и их универсальность;</w:t>
      </w:r>
    </w:p>
    <w:p w14:paraId="6FD5BBB3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-породность, конституция, экстерьер;</w:t>
      </w:r>
    </w:p>
    <w:p w14:paraId="0C728067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-потомство;</w:t>
      </w:r>
    </w:p>
    <w:p w14:paraId="351AE651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5.3. Комплексной оценке подлежат собаки младшей, средней и старшей возрастных групп, а также ветеранов в возрасте до </w:t>
      </w:r>
      <w:r>
        <w:rPr>
          <w:rFonts w:hint="default"/>
          <w:color w:val="auto"/>
          <w:sz w:val="28"/>
          <w:szCs w:val="28"/>
          <w:lang w:val="ru-RU"/>
        </w:rPr>
        <w:t>10</w:t>
      </w:r>
      <w:r>
        <w:rPr>
          <w:color w:val="auto"/>
          <w:sz w:val="28"/>
          <w:szCs w:val="28"/>
        </w:rPr>
        <w:t xml:space="preserve"> лет</w:t>
      </w:r>
      <w:r>
        <w:rPr>
          <w:rFonts w:hint="default"/>
          <w:color w:val="auto"/>
          <w:sz w:val="28"/>
          <w:szCs w:val="28"/>
          <w:lang w:val="ru-RU"/>
        </w:rPr>
        <w:t xml:space="preserve"> (9 лет включительно)</w:t>
      </w:r>
      <w:r>
        <w:rPr>
          <w:color w:val="auto"/>
          <w:sz w:val="28"/>
          <w:szCs w:val="28"/>
        </w:rPr>
        <w:t xml:space="preserve"> имеющие дипломы за охотничьи качества.</w:t>
      </w:r>
    </w:p>
    <w:p w14:paraId="34B7F424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3BC69932">
      <w:pPr>
        <w:ind w:left="0" w:leftChars="0" w:firstLine="720" w:firstLineChars="257"/>
        <w:jc w:val="center"/>
        <w:rPr>
          <w:b/>
          <w:color w:val="auto"/>
          <w:sz w:val="28"/>
          <w:szCs w:val="28"/>
        </w:rPr>
      </w:pPr>
    </w:p>
    <w:p w14:paraId="38EB3221">
      <w:pPr>
        <w:ind w:left="0" w:leftChars="0" w:firstLine="720" w:firstLineChars="257"/>
        <w:jc w:val="center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6. Обязанности экспонентов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на выставке.</w:t>
      </w:r>
    </w:p>
    <w:p w14:paraId="14BC8476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6.1. Владелец собаки должен быть готов предъявить по требованию выставочного комитете оригиналы документов о происхождении собаки, полевых дипломов и справок о классных потомках (если таковые имеются).</w:t>
      </w:r>
    </w:p>
    <w:p w14:paraId="2BDCF7CD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6.2. Запрещается спускать собак с поводка. Владелец несёт ответственность за покусы, сделанные его собакой.</w:t>
      </w:r>
    </w:p>
    <w:p w14:paraId="5034733E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14:paraId="4B526AA1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14:paraId="38C9239A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6.5.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их собаки лишаются наград и оценок на этой выставке.</w:t>
      </w:r>
    </w:p>
    <w:p w14:paraId="5B99B3DB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1576144C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11AF2CF3">
      <w:pPr>
        <w:ind w:left="0" w:leftChars="0" w:firstLine="720" w:firstLineChars="257"/>
        <w:jc w:val="center"/>
        <w:rPr>
          <w:rFonts w:hint="default"/>
          <w:b/>
          <w:color w:val="auto"/>
          <w:sz w:val="28"/>
          <w:szCs w:val="28"/>
          <w:lang w:val="ru-RU"/>
        </w:rPr>
      </w:pPr>
      <w:r>
        <w:rPr>
          <w:b/>
          <w:color w:val="auto"/>
          <w:sz w:val="28"/>
          <w:szCs w:val="28"/>
        </w:rPr>
        <w:t>7. Награждение призёров</w:t>
      </w:r>
      <w:r>
        <w:rPr>
          <w:rFonts w:hint="default"/>
          <w:b/>
          <w:color w:val="auto"/>
          <w:sz w:val="28"/>
          <w:szCs w:val="28"/>
          <w:lang w:val="ru-RU"/>
        </w:rPr>
        <w:t xml:space="preserve"> выставки.</w:t>
      </w:r>
    </w:p>
    <w:p w14:paraId="5ED043B0">
      <w:pPr>
        <w:ind w:left="0" w:leftChars="0" w:firstLine="719" w:firstLineChars="257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>7.1. Награждени</w:t>
      </w:r>
      <w:r>
        <w:rPr>
          <w:color w:val="auto"/>
          <w:sz w:val="28"/>
          <w:szCs w:val="28"/>
          <w:lang w:val="ru-RU"/>
        </w:rPr>
        <w:t>е</w:t>
      </w:r>
      <w:r>
        <w:rPr>
          <w:color w:val="auto"/>
          <w:sz w:val="28"/>
          <w:szCs w:val="28"/>
        </w:rPr>
        <w:t xml:space="preserve"> призёров выставки проводится </w:t>
      </w:r>
      <w:r>
        <w:rPr>
          <w:rFonts w:hint="default"/>
          <w:color w:val="auto"/>
          <w:sz w:val="28"/>
          <w:szCs w:val="28"/>
          <w:lang w:val="ru-RU"/>
        </w:rPr>
        <w:t>13 сентября</w:t>
      </w:r>
      <w:r>
        <w:rPr>
          <w:color w:val="auto"/>
          <w:sz w:val="28"/>
          <w:szCs w:val="28"/>
        </w:rPr>
        <w:t xml:space="preserve"> 202</w:t>
      </w:r>
      <w:r>
        <w:rPr>
          <w:rFonts w:hint="default"/>
          <w:color w:val="auto"/>
          <w:sz w:val="28"/>
          <w:szCs w:val="28"/>
          <w:lang w:val="ru-RU"/>
        </w:rPr>
        <w:t>5</w:t>
      </w:r>
      <w:r>
        <w:rPr>
          <w:color w:val="auto"/>
          <w:sz w:val="28"/>
          <w:szCs w:val="28"/>
        </w:rPr>
        <w:t xml:space="preserve"> года </w:t>
      </w:r>
      <w:r>
        <w:rPr>
          <w:rFonts w:hint="default"/>
          <w:color w:val="auto"/>
          <w:sz w:val="28"/>
          <w:szCs w:val="28"/>
          <w:lang w:val="ru-RU"/>
        </w:rPr>
        <w:t xml:space="preserve">ориентировочно в </w:t>
      </w:r>
      <w:r>
        <w:rPr>
          <w:color w:val="auto"/>
          <w:sz w:val="28"/>
          <w:szCs w:val="28"/>
        </w:rPr>
        <w:t>15:00-15:40</w:t>
      </w:r>
      <w:r>
        <w:rPr>
          <w:rFonts w:hint="default"/>
          <w:color w:val="auto"/>
          <w:sz w:val="28"/>
          <w:szCs w:val="28"/>
          <w:lang w:val="ru-RU"/>
        </w:rPr>
        <w:t>. Время может меняться.</w:t>
      </w:r>
    </w:p>
    <w:p w14:paraId="01FFBD50">
      <w:pPr>
        <w:ind w:left="0" w:leftChars="0" w:firstLine="719" w:firstLineChars="257"/>
        <w:jc w:val="both"/>
        <w:rPr>
          <w:b/>
          <w:bCs w:val="0"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7.2. </w:t>
      </w:r>
      <w:r>
        <w:rPr>
          <w:b/>
          <w:bCs w:val="0"/>
          <w:color w:val="auto"/>
          <w:sz w:val="28"/>
          <w:szCs w:val="28"/>
        </w:rPr>
        <w:t>Все владельцы собак получают дипломы с отметкой о полученных экстерьерных оценках, бонитировке, званиях.</w:t>
      </w:r>
    </w:p>
    <w:p w14:paraId="74C84252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7.3. Собакам младшей возрастной группы, не имеющим дипломов за охотничьи качества и оценивающимся на выставке только по экстерьеру, присуждаются жетоны:</w:t>
      </w:r>
    </w:p>
    <w:p w14:paraId="37DA453B">
      <w:pPr>
        <w:ind w:firstLine="708" w:firstLineChars="0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-при оценке экстерьера «очень хорошо» - Большой серебряный жетон;</w:t>
      </w:r>
    </w:p>
    <w:p w14:paraId="7A0818E8">
      <w:pPr>
        <w:ind w:firstLine="708" w:firstLineChars="0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-при оценке экстерьера «хорошо»- Малый серебряный жетон;</w:t>
      </w:r>
    </w:p>
    <w:p w14:paraId="3D3C5C72">
      <w:pPr>
        <w:ind w:firstLine="708" w:firstLineChars="0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-при оценке экстерьера «удовлетворительно» награды не выдаются.</w:t>
      </w:r>
    </w:p>
    <w:p w14:paraId="16721C96">
      <w:pPr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Присуждение жетона вписывается в диплом и родословное свидетельство.</w:t>
      </w:r>
    </w:p>
    <w:p w14:paraId="02BB37E6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 xml:space="preserve">7.3.1. </w:t>
      </w:r>
      <w:r>
        <w:rPr>
          <w:color w:val="auto"/>
          <w:sz w:val="28"/>
          <w:szCs w:val="28"/>
        </w:rPr>
        <w:t xml:space="preserve">Собаки младшей возрастной группы, имеющие дипломы за охотничьи качества, </w:t>
      </w:r>
      <w:r>
        <w:rPr>
          <w:b/>
          <w:bCs/>
          <w:color w:val="auto"/>
          <w:sz w:val="28"/>
          <w:szCs w:val="28"/>
        </w:rPr>
        <w:t>получают медали</w:t>
      </w:r>
      <w:r>
        <w:rPr>
          <w:color w:val="auto"/>
          <w:sz w:val="28"/>
          <w:szCs w:val="28"/>
        </w:rPr>
        <w:t xml:space="preserve"> в соответствии с оценкой экстерьера и присуждённым классом.</w:t>
      </w:r>
    </w:p>
    <w:p w14:paraId="0378EF9D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7.4. Классным племенным собакам, участвующим в ринге комплексной оценки, присуждаются следующие награды:</w:t>
      </w:r>
    </w:p>
    <w:p w14:paraId="20EB5B0D">
      <w:pPr>
        <w:ind w:left="0" w:leftChars="0" w:firstLine="719" w:firstLineChars="257"/>
        <w:jc w:val="both"/>
        <w:rPr>
          <w:b/>
          <w:bCs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а) одному кобелю (выжлецу) и одной суке (выжловке), занявшим первые места в </w:t>
      </w:r>
      <w:r>
        <w:rPr>
          <w:b/>
          <w:bCs/>
          <w:color w:val="auto"/>
          <w:sz w:val="28"/>
          <w:szCs w:val="28"/>
        </w:rPr>
        <w:t>классе «элита»</w:t>
      </w:r>
      <w:r>
        <w:rPr>
          <w:color w:val="auto"/>
          <w:sz w:val="28"/>
          <w:szCs w:val="28"/>
        </w:rPr>
        <w:t xml:space="preserve"> в своей породе вне зависимости от количества собак в этих классах, присуждается звание «Областной Комплексный Чемпион» выставки данного года и на каждую собаку </w:t>
      </w:r>
      <w:r>
        <w:rPr>
          <w:color w:val="auto"/>
          <w:sz w:val="28"/>
          <w:szCs w:val="28"/>
          <w:lang w:val="ru-RU"/>
        </w:rPr>
        <w:t>выдаётся</w:t>
      </w:r>
      <w:r>
        <w:rPr>
          <w:color w:val="auto"/>
          <w:sz w:val="28"/>
          <w:szCs w:val="28"/>
        </w:rPr>
        <w:t xml:space="preserve"> медаль </w:t>
      </w:r>
      <w:r>
        <w:rPr>
          <w:b/>
          <w:bCs/>
          <w:color w:val="auto"/>
          <w:sz w:val="28"/>
          <w:szCs w:val="28"/>
        </w:rPr>
        <w:t>«Чемпион выставки» и «Большая золотая медаль».</w:t>
      </w:r>
    </w:p>
    <w:p w14:paraId="28B4F9CE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б) звание «Чемпион» на выставке присуждаются только собакам, зарегистрированным в Гродненской области;</w:t>
      </w:r>
    </w:p>
    <w:p w14:paraId="554BAB08">
      <w:pPr>
        <w:ind w:left="0" w:leftChars="0" w:firstLine="720" w:firstLineChars="257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в) собакам племенного класса «элита» присуждаются «Большие золотые медали»;</w:t>
      </w:r>
    </w:p>
    <w:p w14:paraId="7723345E">
      <w:pPr>
        <w:ind w:left="0" w:leftChars="0" w:firstLine="720" w:firstLineChars="257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г) собакам </w:t>
      </w:r>
      <w:r>
        <w:rPr>
          <w:b/>
          <w:bCs/>
          <w:color w:val="auto"/>
          <w:sz w:val="28"/>
          <w:szCs w:val="28"/>
          <w:lang w:val="en-US"/>
        </w:rPr>
        <w:t>I</w:t>
      </w:r>
      <w:r>
        <w:rPr>
          <w:b/>
          <w:bCs/>
          <w:color w:val="auto"/>
          <w:sz w:val="28"/>
          <w:szCs w:val="28"/>
        </w:rPr>
        <w:t>-го племенного класса –«Малые золотые медали»;</w:t>
      </w:r>
    </w:p>
    <w:p w14:paraId="768B44F3">
      <w:pPr>
        <w:ind w:left="0" w:leftChars="0" w:firstLine="720" w:firstLineChars="257"/>
        <w:jc w:val="both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д) собакам </w:t>
      </w:r>
      <w:r>
        <w:rPr>
          <w:b/>
          <w:bCs/>
          <w:color w:val="auto"/>
          <w:sz w:val="28"/>
          <w:szCs w:val="28"/>
          <w:lang w:val="en-US"/>
        </w:rPr>
        <w:t>II</w:t>
      </w:r>
      <w:r>
        <w:rPr>
          <w:b/>
          <w:bCs/>
          <w:color w:val="auto"/>
          <w:sz w:val="28"/>
          <w:szCs w:val="28"/>
        </w:rPr>
        <w:t>-го племенного класса- «Большие серебряные медали»</w:t>
      </w:r>
    </w:p>
    <w:p w14:paraId="6402AFE4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Полученные классные показатели вносятся в родословное свидетельство и диплом с указанием оценки экстерьера, комплексного балла и класса, а также награды.</w:t>
      </w:r>
    </w:p>
    <w:p w14:paraId="46BBBD82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Владельцам собак, отнесённым к «Чемпионам» выставки и племенному классу «элита», выдаются дипломы с указанием в них занятого места на выставочном комплексном ринге и оценки экстерьера.</w:t>
      </w:r>
    </w:p>
    <w:p w14:paraId="7C3BDF84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7.5. Разрешается устанавливать дополнительные целевые призы.</w:t>
      </w:r>
    </w:p>
    <w:p w14:paraId="2798DC5B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Инициаторы, в этом случае, объявляют условия их присуждения до начала работы выставки.</w:t>
      </w:r>
    </w:p>
    <w:p w14:paraId="555D2143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7.6. Собаки, экспонирующиеся в классе ветеранов в возрасте старше 10 лет проходят бонитировку без места в классе.</w:t>
      </w:r>
    </w:p>
    <w:p w14:paraId="3199C4BD">
      <w:pPr>
        <w:ind w:left="0" w:leftChars="0" w:firstLine="719" w:firstLineChars="257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 xml:space="preserve">7.7. </w:t>
      </w:r>
      <w:r>
        <w:rPr>
          <w:color w:val="auto"/>
          <w:sz w:val="28"/>
          <w:szCs w:val="28"/>
          <w:lang w:val="ru-RU"/>
        </w:rPr>
        <w:t>Командные</w:t>
      </w:r>
      <w:r>
        <w:rPr>
          <w:rFonts w:hint="default"/>
          <w:color w:val="auto"/>
          <w:sz w:val="28"/>
          <w:szCs w:val="28"/>
          <w:lang w:val="ru-RU"/>
        </w:rPr>
        <w:t xml:space="preserve"> места определяются по наибольшему количеству баллов, набранных всеми номерами сборной команды. </w:t>
      </w:r>
    </w:p>
    <w:p w14:paraId="7D5CD51F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 каждую выставленную собаку-члена команды присуждаются следующие баллы:</w:t>
      </w:r>
    </w:p>
    <w:p w14:paraId="2932CF7D">
      <w:pPr>
        <w:ind w:left="0" w:leftChars="0" w:firstLine="719" w:firstLineChars="257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rFonts w:hint="default"/>
          <w:color w:val="auto"/>
          <w:sz w:val="28"/>
          <w:szCs w:val="28"/>
          <w:lang w:val="ru-RU"/>
        </w:rPr>
        <w:t>-за Чемпиона выставки данного года -10 баллов;</w:t>
      </w:r>
    </w:p>
    <w:p w14:paraId="6C631875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-за собаку племенного класса «</w:t>
      </w:r>
      <w:r>
        <w:rPr>
          <w:color w:val="auto"/>
          <w:sz w:val="28"/>
          <w:szCs w:val="28"/>
          <w:lang w:val="ru-RU"/>
        </w:rPr>
        <w:t>Э</w:t>
      </w:r>
      <w:r>
        <w:rPr>
          <w:color w:val="auto"/>
          <w:sz w:val="28"/>
          <w:szCs w:val="28"/>
        </w:rPr>
        <w:t>лита»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- 8 баллов;</w:t>
      </w:r>
    </w:p>
    <w:p w14:paraId="6558C610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-за собаку </w:t>
      </w:r>
      <w:r>
        <w:rPr>
          <w:color w:val="auto"/>
          <w:sz w:val="28"/>
          <w:szCs w:val="28"/>
          <w:lang w:val="en-US"/>
        </w:rPr>
        <w:t>I</w:t>
      </w:r>
      <w:r>
        <w:rPr>
          <w:color w:val="auto"/>
          <w:sz w:val="28"/>
          <w:szCs w:val="28"/>
        </w:rPr>
        <w:t>-го племенного класса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- 6 баллов;</w:t>
      </w:r>
    </w:p>
    <w:p w14:paraId="59816FD6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-за собаку </w:t>
      </w:r>
      <w:r>
        <w:rPr>
          <w:color w:val="auto"/>
          <w:sz w:val="28"/>
          <w:szCs w:val="28"/>
          <w:lang w:val="en-US"/>
        </w:rPr>
        <w:t>II</w:t>
      </w:r>
      <w:r>
        <w:rPr>
          <w:color w:val="auto"/>
          <w:sz w:val="28"/>
          <w:szCs w:val="28"/>
        </w:rPr>
        <w:t>-го племенного класса</w:t>
      </w:r>
      <w:r>
        <w:rPr>
          <w:rFonts w:hint="default"/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- 4 балла.</w:t>
      </w:r>
    </w:p>
    <w:p w14:paraId="22835656">
      <w:pPr>
        <w:ind w:left="0" w:leftChars="0" w:firstLine="719" w:firstLineChars="257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rFonts w:hint="default"/>
          <w:color w:val="auto"/>
          <w:sz w:val="28"/>
          <w:szCs w:val="28"/>
          <w:lang w:val="ru-RU"/>
        </w:rPr>
        <w:t>-за собаку без племенного класса - 2 балла.</w:t>
      </w:r>
    </w:p>
    <w:p w14:paraId="4F7B5CE0">
      <w:pPr>
        <w:ind w:left="0" w:leftChars="0" w:firstLine="719" w:firstLineChars="257"/>
        <w:jc w:val="both"/>
        <w:rPr>
          <w:rFonts w:hint="default"/>
          <w:color w:val="auto"/>
          <w:sz w:val="28"/>
          <w:szCs w:val="28"/>
          <w:lang w:val="ru-RU"/>
        </w:rPr>
      </w:pPr>
    </w:p>
    <w:p w14:paraId="4E5A3D5E">
      <w:pPr>
        <w:ind w:firstLine="708" w:firstLineChars="0"/>
        <w:jc w:val="both"/>
        <w:rPr>
          <w:rFonts w:hint="default"/>
          <w:color w:val="auto"/>
          <w:sz w:val="28"/>
          <w:szCs w:val="28"/>
          <w:lang w:val="ru-RU"/>
        </w:rPr>
      </w:pPr>
      <w:r>
        <w:rPr>
          <w:rFonts w:hint="default"/>
          <w:color w:val="auto"/>
          <w:sz w:val="28"/>
          <w:szCs w:val="28"/>
          <w:lang w:val="ru-RU"/>
        </w:rPr>
        <w:t>7.8. В случае равенства суммы баллов у нескольких команд преимущество имеет команда, имеющая большее количество собак ставших «Чемпионом выставки», затем племенных классов «Элита», далее «Первый» и «Второй племенные классы».</w:t>
      </w:r>
    </w:p>
    <w:p w14:paraId="6642645F">
      <w:pPr>
        <w:ind w:firstLine="708" w:firstLineChars="0"/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>7.9.Места команд, имеющих неполный зачёт, распределяются пропорционально количеству выставленных номеров после команд, имеющих полный зачёт, независимо от общей суммы набранных баллов.</w:t>
      </w:r>
    </w:p>
    <w:p w14:paraId="1FF5F220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rFonts w:hint="default"/>
          <w:color w:val="auto"/>
          <w:sz w:val="28"/>
          <w:szCs w:val="28"/>
          <w:lang w:val="ru-RU"/>
        </w:rPr>
        <w:t xml:space="preserve">7.10. </w:t>
      </w:r>
      <w:r>
        <w:rPr>
          <w:color w:val="auto"/>
          <w:sz w:val="28"/>
          <w:szCs w:val="28"/>
        </w:rPr>
        <w:t>Командам-участникам выставки присуждаются призы:</w:t>
      </w:r>
    </w:p>
    <w:p w14:paraId="572E004A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-за первое командное, второе и третье места- кубки и дипломы учреждения «Гродненская ООС»РГОО «БООР»</w:t>
      </w:r>
    </w:p>
    <w:p w14:paraId="3F0EE82C">
      <w:pPr>
        <w:numPr>
          <w:ilvl w:val="0"/>
          <w:numId w:val="0"/>
        </w:numPr>
        <w:ind w:left="0" w:leftChars="0" w:firstLine="719" w:firstLineChars="257"/>
        <w:jc w:val="both"/>
        <w:rPr>
          <w:rFonts w:hint="default"/>
          <w:color w:val="auto"/>
          <w:sz w:val="28"/>
          <w:szCs w:val="28"/>
          <w:lang w:val="ru-RU"/>
        </w:rPr>
      </w:pPr>
      <w:bookmarkStart w:id="0" w:name="_GoBack"/>
      <w:bookmarkEnd w:id="0"/>
    </w:p>
    <w:p w14:paraId="7207AFCA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63ED4C07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7AA44EBD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4D7C15FE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384491E4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Ведущий специалист по</w:t>
      </w:r>
    </w:p>
    <w:p w14:paraId="6D673B00">
      <w:pPr>
        <w:tabs>
          <w:tab w:val="left" w:pos="6780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кинологической работе </w:t>
      </w:r>
      <w:r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>Урбанович О.А.</w:t>
      </w:r>
    </w:p>
    <w:p w14:paraId="766357BD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учреждения «Гродненская ООС»</w:t>
      </w:r>
    </w:p>
    <w:p w14:paraId="65CBF681">
      <w:pPr>
        <w:ind w:left="0" w:leftChars="0" w:firstLine="719" w:firstLineChars="25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РГОО «БООР»</w:t>
      </w:r>
    </w:p>
    <w:p w14:paraId="1705E6EB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1A634B9A">
      <w:pPr>
        <w:ind w:left="0" w:leftChars="0" w:firstLine="719" w:firstLineChars="257"/>
        <w:jc w:val="both"/>
        <w:rPr>
          <w:color w:val="auto"/>
          <w:sz w:val="28"/>
          <w:szCs w:val="28"/>
        </w:rPr>
      </w:pPr>
    </w:p>
    <w:p w14:paraId="210CEAD3">
      <w:pPr>
        <w:tabs>
          <w:tab w:val="left" w:pos="567"/>
        </w:tabs>
        <w:ind w:left="0" w:leftChars="0" w:firstLine="719" w:firstLineChars="257"/>
        <w:jc w:val="both"/>
        <w:rPr>
          <w:color w:val="auto"/>
          <w:sz w:val="28"/>
          <w:szCs w:val="28"/>
        </w:rPr>
      </w:pPr>
    </w:p>
    <w:sectPr>
      <w:pgSz w:w="11906" w:h="16838"/>
      <w:pgMar w:top="851" w:right="849" w:bottom="426" w:left="8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90F2AB"/>
    <w:multiLevelType w:val="multilevel"/>
    <w:tmpl w:val="0490F2AB"/>
    <w:lvl w:ilvl="0" w:tentative="0">
      <w:start w:val="1"/>
      <w:numFmt w:val="decimal"/>
      <w:suff w:val="space"/>
      <w:lvlText w:val="%1."/>
      <w:lvlJc w:val="left"/>
      <w:pPr>
        <w:ind w:left="567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."/>
      <w:lvlJc w:val="left"/>
      <w:pPr>
        <w:ind w:left="568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567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567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567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567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567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567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567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documentProtection w:enforcement="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4E7"/>
    <w:rsid w:val="00036E93"/>
    <w:rsid w:val="00044CFE"/>
    <w:rsid w:val="00047A16"/>
    <w:rsid w:val="00063A94"/>
    <w:rsid w:val="000C67FA"/>
    <w:rsid w:val="001018BF"/>
    <w:rsid w:val="001153CB"/>
    <w:rsid w:val="00177E99"/>
    <w:rsid w:val="001B074D"/>
    <w:rsid w:val="001C0726"/>
    <w:rsid w:val="0026274F"/>
    <w:rsid w:val="002860C3"/>
    <w:rsid w:val="00291B77"/>
    <w:rsid w:val="0029413D"/>
    <w:rsid w:val="002B0357"/>
    <w:rsid w:val="00341425"/>
    <w:rsid w:val="00376BCB"/>
    <w:rsid w:val="003A32AC"/>
    <w:rsid w:val="003C71A6"/>
    <w:rsid w:val="004214E7"/>
    <w:rsid w:val="004336D4"/>
    <w:rsid w:val="00467960"/>
    <w:rsid w:val="00477B53"/>
    <w:rsid w:val="0051633B"/>
    <w:rsid w:val="00562315"/>
    <w:rsid w:val="0058211C"/>
    <w:rsid w:val="005D054D"/>
    <w:rsid w:val="00665265"/>
    <w:rsid w:val="006B67FE"/>
    <w:rsid w:val="006F4975"/>
    <w:rsid w:val="00795970"/>
    <w:rsid w:val="007C3349"/>
    <w:rsid w:val="007E6464"/>
    <w:rsid w:val="00831E76"/>
    <w:rsid w:val="0083651B"/>
    <w:rsid w:val="0083757A"/>
    <w:rsid w:val="00870F0E"/>
    <w:rsid w:val="008C5297"/>
    <w:rsid w:val="008F2551"/>
    <w:rsid w:val="0092379D"/>
    <w:rsid w:val="009339EB"/>
    <w:rsid w:val="00934037"/>
    <w:rsid w:val="00937EEF"/>
    <w:rsid w:val="00944044"/>
    <w:rsid w:val="00955B4B"/>
    <w:rsid w:val="009B560C"/>
    <w:rsid w:val="00A80F95"/>
    <w:rsid w:val="00A844BD"/>
    <w:rsid w:val="00A95D3E"/>
    <w:rsid w:val="00B04F99"/>
    <w:rsid w:val="00B7051C"/>
    <w:rsid w:val="00BA6C5A"/>
    <w:rsid w:val="00C350DF"/>
    <w:rsid w:val="00C71553"/>
    <w:rsid w:val="00C8471B"/>
    <w:rsid w:val="00CD4D4C"/>
    <w:rsid w:val="00CF05C6"/>
    <w:rsid w:val="00D00A07"/>
    <w:rsid w:val="00D05A65"/>
    <w:rsid w:val="00D05DC2"/>
    <w:rsid w:val="00D1490C"/>
    <w:rsid w:val="00D92D77"/>
    <w:rsid w:val="00E87553"/>
    <w:rsid w:val="00EA22F4"/>
    <w:rsid w:val="00EC6E9F"/>
    <w:rsid w:val="00F117C1"/>
    <w:rsid w:val="00F14332"/>
    <w:rsid w:val="00F27CF2"/>
    <w:rsid w:val="00F36ACE"/>
    <w:rsid w:val="00F85724"/>
    <w:rsid w:val="02305EE3"/>
    <w:rsid w:val="290E1435"/>
    <w:rsid w:val="3DD62A46"/>
    <w:rsid w:val="54DB5BCB"/>
    <w:rsid w:val="596B6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paragraph" w:styleId="5">
    <w:name w:val="header"/>
    <w:basedOn w:val="1"/>
    <w:link w:val="10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6">
    <w:name w:val="footer"/>
    <w:basedOn w:val="1"/>
    <w:link w:val="11"/>
    <w:semiHidden/>
    <w:unhideWhenUsed/>
    <w:qFormat/>
    <w:uiPriority w:val="99"/>
    <w:pPr>
      <w:tabs>
        <w:tab w:val="center" w:pos="4677"/>
        <w:tab w:val="right" w:pos="9355"/>
      </w:tabs>
    </w:p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character" w:customStyle="1" w:styleId="9">
    <w:name w:val="b-message-head__email"/>
    <w:basedOn w:val="2"/>
    <w:qFormat/>
    <w:uiPriority w:val="0"/>
  </w:style>
  <w:style w:type="character" w:customStyle="1" w:styleId="10">
    <w:name w:val="Верхний колонтитул Знак"/>
    <w:basedOn w:val="2"/>
    <w:link w:val="5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"/>
    <w:basedOn w:val="2"/>
    <w:link w:val="6"/>
    <w:semiHidden/>
    <w:qFormat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2209</Words>
  <Characters>12595</Characters>
  <Lines>104</Lines>
  <Paragraphs>29</Paragraphs>
  <TotalTime>28</TotalTime>
  <ScaleCrop>false</ScaleCrop>
  <LinksUpToDate>false</LinksUpToDate>
  <CharactersWithSpaces>14775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2024-05-20T12:24:00Z</dcterms:created>
  <dc:creator>Пользователь</dc:creator>
  <cp:lastModifiedBy>admin</cp:lastModifiedBy>
  <cp:lastPrinted>2024-05-20T13:48:00Z</cp:lastPrinted>
  <dcterms:modified xsi:type="dcterms:W3CDTF">2025-09-05T10:12:28Z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4F8069B0AD2748AA8B561E49D47ED023_13</vt:lpwstr>
  </property>
</Properties>
</file>