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55976" w14:textId="77777777" w:rsidR="008F0BC7" w:rsidRPr="007A73C5" w:rsidRDefault="007A73C5">
      <w:pPr>
        <w:pStyle w:val="ConsPlusNormal"/>
        <w:jc w:val="both"/>
        <w:outlineLvl w:val="0"/>
        <w:rPr>
          <w:lang w:val="ru-RU"/>
        </w:rPr>
      </w:pPr>
      <w:r w:rsidRPr="007A73C5">
        <w:rPr>
          <w:lang w:val="ru-RU"/>
        </w:rPr>
        <w:t>Зарегистрировано в Национальном реестре правовых актов</w:t>
      </w:r>
    </w:p>
    <w:p w14:paraId="7EA5E366" w14:textId="77777777" w:rsidR="008F0BC7" w:rsidRPr="007A73C5" w:rsidRDefault="007A73C5">
      <w:pPr>
        <w:pStyle w:val="ConsPlusNormal"/>
        <w:spacing w:before="200"/>
        <w:jc w:val="both"/>
        <w:rPr>
          <w:lang w:val="ru-RU"/>
        </w:rPr>
      </w:pPr>
      <w:r w:rsidRPr="007A73C5">
        <w:rPr>
          <w:lang w:val="ru-RU"/>
        </w:rPr>
        <w:t xml:space="preserve">Республики Беларусь 24 апреля 2019 г. </w:t>
      </w:r>
      <w:r>
        <w:t>N</w:t>
      </w:r>
      <w:r w:rsidRPr="007A73C5">
        <w:rPr>
          <w:lang w:val="ru-RU"/>
        </w:rPr>
        <w:t xml:space="preserve"> 8/34103</w:t>
      </w:r>
    </w:p>
    <w:p w14:paraId="3D11B099" w14:textId="77777777" w:rsidR="008F0BC7" w:rsidRPr="007A73C5" w:rsidRDefault="008F0BC7">
      <w:pPr>
        <w:pStyle w:val="ConsPlusNormal"/>
        <w:pBdr>
          <w:top w:val="single" w:sz="6" w:space="0" w:color="auto"/>
        </w:pBdr>
        <w:spacing w:before="100" w:after="100"/>
        <w:jc w:val="both"/>
        <w:rPr>
          <w:sz w:val="2"/>
          <w:szCs w:val="2"/>
          <w:lang w:val="ru-RU"/>
        </w:rPr>
      </w:pPr>
    </w:p>
    <w:p w14:paraId="6AB0B0D3" w14:textId="77777777" w:rsidR="008F0BC7" w:rsidRPr="007A73C5" w:rsidRDefault="008F0BC7">
      <w:pPr>
        <w:pStyle w:val="ConsPlusNormal"/>
        <w:jc w:val="both"/>
        <w:rPr>
          <w:lang w:val="ru-RU"/>
        </w:rPr>
      </w:pPr>
    </w:p>
    <w:p w14:paraId="177C874A" w14:textId="77777777" w:rsidR="008F0BC7" w:rsidRPr="007A73C5" w:rsidRDefault="007A73C5">
      <w:pPr>
        <w:pStyle w:val="ConsPlusTitle"/>
        <w:jc w:val="center"/>
        <w:rPr>
          <w:lang w:val="ru-RU"/>
        </w:rPr>
      </w:pPr>
      <w:r w:rsidRPr="007A73C5">
        <w:rPr>
          <w:lang w:val="ru-RU"/>
        </w:rPr>
        <w:t>ПОСТАНОВЛЕНИЕ МИНИСТЕРСТВА ЗДРАВООХРАНЕНИЯ РЕСПУБЛИКИ БЕЛАРУСЬ</w:t>
      </w:r>
    </w:p>
    <w:p w14:paraId="1F5EE64B" w14:textId="77777777" w:rsidR="008F0BC7" w:rsidRPr="007A73C5" w:rsidRDefault="007A73C5">
      <w:pPr>
        <w:pStyle w:val="ConsPlusTitle"/>
        <w:jc w:val="center"/>
        <w:rPr>
          <w:lang w:val="ru-RU"/>
        </w:rPr>
      </w:pPr>
      <w:r w:rsidRPr="007A73C5">
        <w:rPr>
          <w:lang w:val="ru-RU"/>
        </w:rPr>
        <w:t xml:space="preserve">12 апреля 2019 г. </w:t>
      </w:r>
      <w:r>
        <w:t>N</w:t>
      </w:r>
      <w:r w:rsidRPr="007A73C5">
        <w:rPr>
          <w:lang w:val="ru-RU"/>
        </w:rPr>
        <w:t xml:space="preserve"> 28</w:t>
      </w:r>
    </w:p>
    <w:p w14:paraId="16B59EDE" w14:textId="77777777" w:rsidR="008F0BC7" w:rsidRPr="007A73C5" w:rsidRDefault="008F0BC7">
      <w:pPr>
        <w:pStyle w:val="ConsPlusTitle"/>
        <w:jc w:val="center"/>
        <w:rPr>
          <w:lang w:val="ru-RU"/>
        </w:rPr>
      </w:pPr>
    </w:p>
    <w:p w14:paraId="4C501B1A" w14:textId="77777777" w:rsidR="004C2FBA" w:rsidRDefault="007A73C5">
      <w:pPr>
        <w:pStyle w:val="ConsPlusTitle"/>
        <w:jc w:val="center"/>
      </w:pPr>
      <w:r w:rsidRPr="007A73C5">
        <w:rPr>
          <w:lang w:val="ru-RU"/>
        </w:rPr>
        <w:t xml:space="preserve">О МЕРАХ ПО РЕАЛИЗАЦИИ ПОСТАНОВЛЕНИЯ СОВЕТА МИНИСТРОВ РЕСПУБЛИКИ БЕЛАРУСЬ ОТ 13 ФЕВРАЛЯ 2019 Г. </w:t>
      </w:r>
      <w:r>
        <w:t>N</w:t>
      </w:r>
      <w:r w:rsidRPr="007A73C5">
        <w:rPr>
          <w:lang w:val="ru-RU"/>
        </w:rPr>
        <w:t xml:space="preserve"> 92</w:t>
      </w:r>
      <w:r w:rsidR="00F3120D">
        <w:rPr>
          <w:lang w:val="ru-RU"/>
        </w:rPr>
        <w:t xml:space="preserve"> </w:t>
      </w:r>
    </w:p>
    <w:p w14:paraId="1F5B83B4" w14:textId="77777777" w:rsidR="004C2FBA" w:rsidRDefault="004C2FBA">
      <w:pPr>
        <w:pStyle w:val="ConsPlusTitle"/>
        <w:jc w:val="cente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4C2FBA" w:rsidRPr="004C2FBA" w14:paraId="3032F454" w14:textId="77777777" w:rsidTr="005D6B40">
        <w:tc>
          <w:tcPr>
            <w:tcW w:w="60" w:type="dxa"/>
            <w:tcBorders>
              <w:top w:val="none" w:sz="6" w:space="0" w:color="auto"/>
              <w:left w:val="none" w:sz="6" w:space="0" w:color="auto"/>
              <w:bottom w:val="none" w:sz="6" w:space="0" w:color="auto"/>
              <w:right w:val="none" w:sz="6" w:space="0" w:color="auto"/>
            </w:tcBorders>
            <w:shd w:val="clear" w:color="auto" w:fill="CED3F1"/>
            <w:tcMar>
              <w:top w:w="0" w:type="dxa"/>
              <w:left w:w="0" w:type="dxa"/>
              <w:bottom w:w="0" w:type="dxa"/>
              <w:right w:w="0" w:type="dxa"/>
            </w:tcMar>
          </w:tcPr>
          <w:p w14:paraId="14D858ED" w14:textId="77777777" w:rsidR="004C2FBA" w:rsidRDefault="004C2FBA" w:rsidP="005D6B40">
            <w:pPr>
              <w:pStyle w:val="ConsPlusNormal"/>
              <w:rPr>
                <w:sz w:val="24"/>
                <w:szCs w:val="24"/>
              </w:rPr>
            </w:pPr>
          </w:p>
        </w:tc>
        <w:tc>
          <w:tcPr>
            <w:tcW w:w="113" w:type="dxa"/>
            <w:tcBorders>
              <w:top w:val="none" w:sz="6" w:space="0" w:color="auto"/>
              <w:left w:val="none" w:sz="6" w:space="0" w:color="auto"/>
              <w:bottom w:val="none" w:sz="6" w:space="0" w:color="auto"/>
              <w:right w:val="none" w:sz="6" w:space="0" w:color="auto"/>
            </w:tcBorders>
            <w:shd w:val="clear" w:color="auto" w:fill="F4F3F8"/>
            <w:tcMar>
              <w:top w:w="0" w:type="dxa"/>
              <w:left w:w="0" w:type="dxa"/>
              <w:bottom w:w="0" w:type="dxa"/>
              <w:right w:w="0" w:type="dxa"/>
            </w:tcMar>
          </w:tcPr>
          <w:p w14:paraId="4AD828FB" w14:textId="77777777" w:rsidR="004C2FBA" w:rsidRDefault="004C2FBA" w:rsidP="005D6B40">
            <w:pPr>
              <w:pStyle w:val="ConsPlusNormal"/>
              <w:rPr>
                <w:sz w:val="24"/>
                <w:szCs w:val="24"/>
              </w:rPr>
            </w:pPr>
          </w:p>
        </w:tc>
        <w:tc>
          <w:tcPr>
            <w:tcW w:w="0" w:type="auto"/>
            <w:tcBorders>
              <w:top w:val="none" w:sz="6" w:space="0" w:color="auto"/>
              <w:left w:val="none" w:sz="6" w:space="0" w:color="auto"/>
              <w:bottom w:val="none" w:sz="6" w:space="0" w:color="auto"/>
              <w:right w:val="none" w:sz="6" w:space="0" w:color="auto"/>
            </w:tcBorders>
            <w:shd w:val="clear" w:color="auto" w:fill="F4F3F8"/>
            <w:tcMar>
              <w:top w:w="113" w:type="dxa"/>
              <w:left w:w="0" w:type="dxa"/>
              <w:bottom w:w="113" w:type="dxa"/>
              <w:right w:w="0" w:type="dxa"/>
            </w:tcMar>
          </w:tcPr>
          <w:p w14:paraId="297E6FA1" w14:textId="39F3ADB5" w:rsidR="004C2FBA" w:rsidRPr="004C2FBA" w:rsidRDefault="004C2FBA" w:rsidP="004C2FBA">
            <w:pPr>
              <w:pStyle w:val="ConsPlusNormal"/>
              <w:jc w:val="center"/>
              <w:rPr>
                <w:color w:val="392C69"/>
                <w:lang w:val="ru-RU"/>
              </w:rPr>
            </w:pPr>
            <w:r w:rsidRPr="004C2FBA">
              <w:rPr>
                <w:color w:val="392C69"/>
                <w:lang w:val="ru-RU"/>
              </w:rPr>
              <w:t>(в ред. постановлени</w:t>
            </w:r>
            <w:r>
              <w:rPr>
                <w:color w:val="392C69"/>
                <w:lang w:val="ru-RU"/>
              </w:rPr>
              <w:t>я</w:t>
            </w:r>
            <w:r w:rsidRPr="004C2FBA">
              <w:rPr>
                <w:color w:val="392C69"/>
                <w:lang w:val="ru-RU"/>
              </w:rPr>
              <w:t xml:space="preserve"> Минздрава от </w:t>
            </w:r>
            <w:r>
              <w:rPr>
                <w:color w:val="392C69"/>
                <w:lang w:val="ru-RU"/>
              </w:rPr>
              <w:t>10</w:t>
            </w:r>
            <w:r w:rsidRPr="004C2FBA">
              <w:rPr>
                <w:color w:val="392C69"/>
                <w:lang w:val="ru-RU"/>
              </w:rPr>
              <w:t>.</w:t>
            </w:r>
            <w:r w:rsidRPr="0092296A">
              <w:rPr>
                <w:color w:val="392C69"/>
                <w:lang w:val="ru-RU"/>
              </w:rPr>
              <w:t>09</w:t>
            </w:r>
            <w:r w:rsidRPr="004C2FBA">
              <w:rPr>
                <w:color w:val="392C69"/>
                <w:lang w:val="ru-RU"/>
              </w:rPr>
              <w:t>.202</w:t>
            </w:r>
            <w:r w:rsidRPr="004C2FBA">
              <w:rPr>
                <w:color w:val="392C69"/>
                <w:lang w:val="ru-RU"/>
              </w:rPr>
              <w:t>5</w:t>
            </w:r>
            <w:r w:rsidRPr="004C2FBA">
              <w:rPr>
                <w:color w:val="392C69"/>
                <w:lang w:val="ru-RU"/>
              </w:rPr>
              <w:t xml:space="preserve"> </w:t>
            </w:r>
            <w:r>
              <w:rPr>
                <w:color w:val="392C69"/>
              </w:rPr>
              <w:t>N</w:t>
            </w:r>
            <w:r w:rsidRPr="004C2FBA">
              <w:rPr>
                <w:color w:val="392C69"/>
                <w:lang w:val="ru-RU"/>
              </w:rPr>
              <w:t xml:space="preserve"> </w:t>
            </w:r>
            <w:r w:rsidRPr="004C2FBA">
              <w:rPr>
                <w:color w:val="392C69"/>
                <w:lang w:val="ru-RU"/>
              </w:rPr>
              <w:t>99</w:t>
            </w:r>
            <w:r w:rsidRPr="004C2FBA">
              <w:rPr>
                <w:color w:val="392C69"/>
                <w:lang w:val="ru-RU"/>
              </w:rPr>
              <w:t>)</w:t>
            </w:r>
          </w:p>
        </w:tc>
        <w:tc>
          <w:tcPr>
            <w:tcW w:w="113" w:type="dxa"/>
            <w:tcBorders>
              <w:top w:val="none" w:sz="6" w:space="0" w:color="auto"/>
              <w:left w:val="none" w:sz="6" w:space="0" w:color="auto"/>
              <w:bottom w:val="none" w:sz="6" w:space="0" w:color="auto"/>
              <w:right w:val="none" w:sz="6" w:space="0" w:color="auto"/>
            </w:tcBorders>
            <w:shd w:val="clear" w:color="auto" w:fill="F4F3F8"/>
            <w:tcMar>
              <w:top w:w="0" w:type="dxa"/>
              <w:left w:w="0" w:type="dxa"/>
              <w:bottom w:w="0" w:type="dxa"/>
              <w:right w:w="0" w:type="dxa"/>
            </w:tcMar>
          </w:tcPr>
          <w:p w14:paraId="728D423C" w14:textId="77777777" w:rsidR="004C2FBA" w:rsidRPr="004C2FBA" w:rsidRDefault="004C2FBA" w:rsidP="005D6B40">
            <w:pPr>
              <w:pStyle w:val="ConsPlusNormal"/>
              <w:jc w:val="center"/>
              <w:rPr>
                <w:color w:val="392C69"/>
                <w:lang w:val="ru-RU"/>
              </w:rPr>
            </w:pPr>
          </w:p>
        </w:tc>
      </w:tr>
    </w:tbl>
    <w:p w14:paraId="509C7966" w14:textId="382C879E" w:rsidR="008F0BC7" w:rsidRPr="007A73C5" w:rsidRDefault="00460E0E">
      <w:pPr>
        <w:pStyle w:val="ConsPlusTitle"/>
        <w:jc w:val="center"/>
        <w:rPr>
          <w:lang w:val="ru-RU"/>
        </w:rPr>
      </w:pPr>
      <w:r>
        <w:rPr>
          <w:lang w:val="ru-RU"/>
        </w:rPr>
        <w:t xml:space="preserve">  </w:t>
      </w:r>
    </w:p>
    <w:p w14:paraId="1DEA143A" w14:textId="77777777" w:rsidR="008F0BC7" w:rsidRPr="00702110" w:rsidRDefault="00995C8D">
      <w:pPr>
        <w:pStyle w:val="ConsPlusNormal"/>
        <w:jc w:val="both"/>
        <w:rPr>
          <w:lang w:val="ru-RU"/>
        </w:rPr>
      </w:pPr>
      <w:r w:rsidRPr="00F4575C">
        <w:rPr>
          <w:lang w:val="ru-RU"/>
        </w:rPr>
        <w:t xml:space="preserve">  </w:t>
      </w:r>
      <w:r w:rsidR="00F4575C" w:rsidRPr="00F4575C">
        <w:rPr>
          <w:lang w:val="ru-RU"/>
        </w:rPr>
        <w:t xml:space="preserve">  </w:t>
      </w:r>
      <w:r w:rsidR="00702110" w:rsidRPr="00702110">
        <w:rPr>
          <w:lang w:val="ru-RU"/>
        </w:rPr>
        <w:t xml:space="preserve">  </w:t>
      </w:r>
    </w:p>
    <w:p w14:paraId="3816A433" w14:textId="39A50F8B" w:rsidR="008F0BC7" w:rsidRPr="00B67CD4" w:rsidRDefault="007A73C5">
      <w:pPr>
        <w:pStyle w:val="ConsPlusNormal"/>
        <w:ind w:firstLine="540"/>
        <w:jc w:val="both"/>
        <w:rPr>
          <w:lang w:val="ru-RU"/>
        </w:rPr>
      </w:pPr>
      <w:r w:rsidRPr="007A73C5">
        <w:rPr>
          <w:lang w:val="ru-RU"/>
        </w:rPr>
        <w:t xml:space="preserve">На основании пункта 2 постановления Совета Министров Республики Беларусь от 13 февраля 2019 г. </w:t>
      </w:r>
      <w:r>
        <w:t>N</w:t>
      </w:r>
      <w:r w:rsidRPr="007A73C5">
        <w:rPr>
          <w:lang w:val="ru-RU"/>
        </w:rPr>
        <w:t xml:space="preserve"> 92 "Об утверждении перечня заболеваний и физических недостатков граждан, при наличии которых противопоказано владение оружием" Министерство здравоохранения Республики Беларусь ПОСТАНОВЛЯЕТ:</w:t>
      </w:r>
      <w:r w:rsidR="00B67CD4" w:rsidRPr="00B67CD4">
        <w:rPr>
          <w:lang w:val="ru-RU"/>
        </w:rPr>
        <w:t xml:space="preserve"> </w:t>
      </w:r>
      <w:r w:rsidR="00500736">
        <w:rPr>
          <w:lang w:val="ru-RU"/>
        </w:rPr>
        <w:t xml:space="preserve"> </w:t>
      </w:r>
      <w:r w:rsidR="00510E26">
        <w:rPr>
          <w:lang w:val="ru-RU"/>
        </w:rPr>
        <w:t xml:space="preserve"> </w:t>
      </w:r>
      <w:r w:rsidR="00BA3068">
        <w:rPr>
          <w:lang w:val="ru-RU"/>
        </w:rPr>
        <w:t xml:space="preserve">   </w:t>
      </w:r>
      <w:r w:rsidR="00510E26">
        <w:rPr>
          <w:lang w:val="ru-RU"/>
        </w:rPr>
        <w:t xml:space="preserve"> </w:t>
      </w:r>
      <w:r w:rsidR="000F196B">
        <w:rPr>
          <w:lang w:val="ru-RU"/>
        </w:rPr>
        <w:t xml:space="preserve">  </w:t>
      </w:r>
    </w:p>
    <w:p w14:paraId="57A61C08" w14:textId="03965027" w:rsidR="008F0BC7" w:rsidRPr="007A73C5" w:rsidRDefault="007A73C5">
      <w:pPr>
        <w:pStyle w:val="ConsPlusNormal"/>
        <w:spacing w:before="200"/>
        <w:ind w:firstLine="540"/>
        <w:jc w:val="both"/>
        <w:rPr>
          <w:lang w:val="ru-RU"/>
        </w:rPr>
      </w:pPr>
      <w:r w:rsidRPr="007A73C5">
        <w:rPr>
          <w:lang w:val="ru-RU"/>
        </w:rPr>
        <w:t xml:space="preserve">1. Определить условия, при соблюдении которых возможно владение оружием гражданами при наличии заболеваний и физических недостатков, указанных в подпунктах 1.4, 1.7, 1.12, 1.13 пункта 1 и подпункте 4.2 пункта 4 перечня заболеваний и физических недостатков граждан, при наличии которых противопоказано владение оружием, утвержденного постановлением Совета Министров Республики Беларусь от 13 февраля 2019 г. </w:t>
      </w:r>
      <w:r>
        <w:t>N</w:t>
      </w:r>
      <w:r w:rsidRPr="007A73C5">
        <w:rPr>
          <w:lang w:val="ru-RU"/>
        </w:rPr>
        <w:t xml:space="preserve"> 92, согласно приложению.</w:t>
      </w:r>
      <w:r w:rsidR="00707804">
        <w:rPr>
          <w:lang w:val="ru-RU"/>
        </w:rPr>
        <w:t xml:space="preserve">  </w:t>
      </w:r>
    </w:p>
    <w:p w14:paraId="1A8E4124" w14:textId="77777777" w:rsidR="008F0BC7" w:rsidRPr="007A73C5" w:rsidRDefault="007A73C5">
      <w:pPr>
        <w:pStyle w:val="ConsPlusNormal"/>
        <w:spacing w:before="200"/>
        <w:ind w:firstLine="540"/>
        <w:jc w:val="both"/>
        <w:rPr>
          <w:lang w:val="ru-RU"/>
        </w:rPr>
      </w:pPr>
      <w:r w:rsidRPr="007A73C5">
        <w:rPr>
          <w:lang w:val="ru-RU"/>
        </w:rPr>
        <w:t>2. Настоящее постановление вступает в силу после его официального опубликования.</w:t>
      </w:r>
    </w:p>
    <w:p w14:paraId="5E65BA93" w14:textId="77777777" w:rsidR="008F0BC7" w:rsidRPr="007A73C5" w:rsidRDefault="008F0BC7">
      <w:pPr>
        <w:pStyle w:val="ConsPlusNormal"/>
        <w:jc w:val="both"/>
        <w:rPr>
          <w:lang w:val="ru-RU"/>
        </w:rPr>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8F0BC7" w14:paraId="4D03B4F5" w14:textId="77777777">
        <w:tc>
          <w:tcPr>
            <w:tcW w:w="5103" w:type="dxa"/>
          </w:tcPr>
          <w:p w14:paraId="7FB37197" w14:textId="77777777" w:rsidR="008F0BC7" w:rsidRDefault="007A73C5">
            <w:pPr>
              <w:pStyle w:val="ConsPlusNormal"/>
            </w:pPr>
            <w:proofErr w:type="spellStart"/>
            <w:r>
              <w:t>Министр</w:t>
            </w:r>
            <w:proofErr w:type="spellEnd"/>
          </w:p>
        </w:tc>
        <w:tc>
          <w:tcPr>
            <w:tcW w:w="5103" w:type="dxa"/>
          </w:tcPr>
          <w:p w14:paraId="2219A60B" w14:textId="77777777" w:rsidR="008F0BC7" w:rsidRDefault="007A73C5">
            <w:pPr>
              <w:pStyle w:val="ConsPlusNormal"/>
              <w:jc w:val="right"/>
            </w:pPr>
            <w:proofErr w:type="spellStart"/>
            <w:r>
              <w:t>В.А.Малашко</w:t>
            </w:r>
            <w:proofErr w:type="spellEnd"/>
          </w:p>
        </w:tc>
      </w:tr>
    </w:tbl>
    <w:p w14:paraId="2242075A" w14:textId="77777777" w:rsidR="008F0BC7" w:rsidRDefault="008F0BC7">
      <w:pPr>
        <w:pStyle w:val="ConsPlusNormal"/>
        <w:jc w:val="both"/>
      </w:pPr>
    </w:p>
    <w:p w14:paraId="5A20D432" w14:textId="77777777" w:rsidR="008F0BC7" w:rsidRDefault="007A73C5">
      <w:pPr>
        <w:pStyle w:val="ConsPlusNonformat"/>
        <w:jc w:val="both"/>
      </w:pPr>
      <w:r>
        <w:t>СОГЛАСОВАНО</w:t>
      </w:r>
    </w:p>
    <w:p w14:paraId="38796D76" w14:textId="77777777" w:rsidR="008F0BC7" w:rsidRDefault="007A73C5">
      <w:pPr>
        <w:pStyle w:val="ConsPlusNonformat"/>
        <w:jc w:val="both"/>
      </w:pPr>
      <w:proofErr w:type="spellStart"/>
      <w:r>
        <w:t>Брестский</w:t>
      </w:r>
      <w:proofErr w:type="spellEnd"/>
      <w:r>
        <w:t xml:space="preserve"> </w:t>
      </w:r>
      <w:proofErr w:type="spellStart"/>
      <w:r>
        <w:t>областной</w:t>
      </w:r>
      <w:proofErr w:type="spellEnd"/>
    </w:p>
    <w:p w14:paraId="256925E7"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4DDFE72F" w14:textId="77777777" w:rsidR="008F0BC7" w:rsidRDefault="008F0BC7">
      <w:pPr>
        <w:pStyle w:val="ConsPlusNonformat"/>
        <w:jc w:val="both"/>
      </w:pPr>
    </w:p>
    <w:p w14:paraId="21B4CEDE" w14:textId="77777777" w:rsidR="008F0BC7" w:rsidRDefault="007A73C5">
      <w:pPr>
        <w:pStyle w:val="ConsPlusNonformat"/>
        <w:jc w:val="both"/>
      </w:pPr>
      <w:proofErr w:type="spellStart"/>
      <w:r>
        <w:t>Витебский</w:t>
      </w:r>
      <w:proofErr w:type="spellEnd"/>
      <w:r>
        <w:t xml:space="preserve"> </w:t>
      </w:r>
      <w:proofErr w:type="spellStart"/>
      <w:r>
        <w:t>областной</w:t>
      </w:r>
      <w:proofErr w:type="spellEnd"/>
    </w:p>
    <w:p w14:paraId="3070D77E"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7407C321" w14:textId="77777777" w:rsidR="008F0BC7" w:rsidRDefault="008F0BC7">
      <w:pPr>
        <w:pStyle w:val="ConsPlusNonformat"/>
        <w:jc w:val="both"/>
      </w:pPr>
    </w:p>
    <w:p w14:paraId="68D5B854" w14:textId="77777777" w:rsidR="008F0BC7" w:rsidRDefault="007A73C5">
      <w:pPr>
        <w:pStyle w:val="ConsPlusNonformat"/>
        <w:jc w:val="both"/>
      </w:pPr>
      <w:proofErr w:type="spellStart"/>
      <w:r>
        <w:t>Гомельский</w:t>
      </w:r>
      <w:proofErr w:type="spellEnd"/>
      <w:r>
        <w:t xml:space="preserve"> </w:t>
      </w:r>
      <w:proofErr w:type="spellStart"/>
      <w:r>
        <w:t>областной</w:t>
      </w:r>
      <w:proofErr w:type="spellEnd"/>
    </w:p>
    <w:p w14:paraId="6A0D6BB8"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1FEA5FB1" w14:textId="77777777" w:rsidR="008F0BC7" w:rsidRDefault="008F0BC7">
      <w:pPr>
        <w:pStyle w:val="ConsPlusNonformat"/>
        <w:jc w:val="both"/>
      </w:pPr>
    </w:p>
    <w:p w14:paraId="7D65C7B6" w14:textId="77777777" w:rsidR="008F0BC7" w:rsidRDefault="007A73C5">
      <w:pPr>
        <w:pStyle w:val="ConsPlusNonformat"/>
        <w:jc w:val="both"/>
      </w:pPr>
      <w:proofErr w:type="spellStart"/>
      <w:r>
        <w:t>Гродненский</w:t>
      </w:r>
      <w:proofErr w:type="spellEnd"/>
      <w:r>
        <w:t xml:space="preserve"> </w:t>
      </w:r>
      <w:proofErr w:type="spellStart"/>
      <w:r>
        <w:t>областной</w:t>
      </w:r>
      <w:proofErr w:type="spellEnd"/>
    </w:p>
    <w:p w14:paraId="44AB9D15"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06B61429" w14:textId="77777777" w:rsidR="008F0BC7" w:rsidRDefault="008F0BC7">
      <w:pPr>
        <w:pStyle w:val="ConsPlusNonformat"/>
        <w:jc w:val="both"/>
      </w:pPr>
    </w:p>
    <w:p w14:paraId="12302118" w14:textId="77777777" w:rsidR="008F0BC7" w:rsidRDefault="007A73C5">
      <w:pPr>
        <w:pStyle w:val="ConsPlusNonformat"/>
        <w:jc w:val="both"/>
      </w:pPr>
      <w:proofErr w:type="spellStart"/>
      <w:r>
        <w:t>Могилевский</w:t>
      </w:r>
      <w:proofErr w:type="spellEnd"/>
      <w:r>
        <w:t xml:space="preserve"> </w:t>
      </w:r>
      <w:proofErr w:type="spellStart"/>
      <w:r>
        <w:t>областной</w:t>
      </w:r>
      <w:proofErr w:type="spellEnd"/>
    </w:p>
    <w:p w14:paraId="5B725209"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4BC20593" w14:textId="77777777" w:rsidR="008F0BC7" w:rsidRDefault="008F0BC7">
      <w:pPr>
        <w:pStyle w:val="ConsPlusNonformat"/>
        <w:jc w:val="both"/>
      </w:pPr>
    </w:p>
    <w:p w14:paraId="6D5CBE3A" w14:textId="77777777" w:rsidR="008F0BC7" w:rsidRDefault="007A73C5">
      <w:pPr>
        <w:pStyle w:val="ConsPlusNonformat"/>
        <w:jc w:val="both"/>
      </w:pPr>
      <w:proofErr w:type="spellStart"/>
      <w:r>
        <w:t>Минский</w:t>
      </w:r>
      <w:proofErr w:type="spellEnd"/>
      <w:r>
        <w:t xml:space="preserve"> </w:t>
      </w:r>
      <w:proofErr w:type="spellStart"/>
      <w:r>
        <w:t>областной</w:t>
      </w:r>
      <w:proofErr w:type="spellEnd"/>
    </w:p>
    <w:p w14:paraId="19FAB181" w14:textId="77777777" w:rsidR="008F0BC7" w:rsidRDefault="007A73C5">
      <w:pPr>
        <w:pStyle w:val="ConsPlusNonformat"/>
        <w:jc w:val="both"/>
      </w:pPr>
      <w:proofErr w:type="spellStart"/>
      <w:r>
        <w:t>исполнительный</w:t>
      </w:r>
      <w:proofErr w:type="spellEnd"/>
      <w:r>
        <w:t xml:space="preserve"> </w:t>
      </w:r>
      <w:proofErr w:type="spellStart"/>
      <w:r>
        <w:t>комитет</w:t>
      </w:r>
      <w:proofErr w:type="spellEnd"/>
    </w:p>
    <w:p w14:paraId="41787436" w14:textId="77777777" w:rsidR="008F0BC7" w:rsidRDefault="008F0BC7">
      <w:pPr>
        <w:pStyle w:val="ConsPlusNonformat"/>
        <w:jc w:val="both"/>
      </w:pPr>
    </w:p>
    <w:p w14:paraId="450F06FF" w14:textId="77777777" w:rsidR="008F0BC7" w:rsidRPr="007A73C5" w:rsidRDefault="007A73C5">
      <w:pPr>
        <w:pStyle w:val="ConsPlusNonformat"/>
        <w:jc w:val="both"/>
        <w:rPr>
          <w:lang w:val="ru-RU"/>
        </w:rPr>
      </w:pPr>
      <w:r w:rsidRPr="007A73C5">
        <w:rPr>
          <w:lang w:val="ru-RU"/>
        </w:rPr>
        <w:t>Минский городской</w:t>
      </w:r>
    </w:p>
    <w:p w14:paraId="6C8C3422" w14:textId="77777777" w:rsidR="008F0BC7" w:rsidRPr="007A73C5" w:rsidRDefault="007A73C5">
      <w:pPr>
        <w:pStyle w:val="ConsPlusNonformat"/>
        <w:jc w:val="both"/>
        <w:rPr>
          <w:lang w:val="ru-RU"/>
        </w:rPr>
      </w:pPr>
      <w:r w:rsidRPr="007A73C5">
        <w:rPr>
          <w:lang w:val="ru-RU"/>
        </w:rPr>
        <w:t>исполнительный комитет</w:t>
      </w:r>
    </w:p>
    <w:p w14:paraId="59B8F1D6" w14:textId="77777777" w:rsidR="008F0BC7" w:rsidRPr="007A73C5" w:rsidRDefault="008F0BC7">
      <w:pPr>
        <w:pStyle w:val="ConsPlusNormal"/>
        <w:jc w:val="both"/>
        <w:rPr>
          <w:lang w:val="ru-RU"/>
        </w:rPr>
      </w:pPr>
    </w:p>
    <w:p w14:paraId="272297C1" w14:textId="77777777" w:rsidR="008F0BC7" w:rsidRPr="007A73C5" w:rsidRDefault="008F0BC7">
      <w:pPr>
        <w:pStyle w:val="ConsPlusNormal"/>
        <w:jc w:val="both"/>
        <w:rPr>
          <w:lang w:val="ru-RU"/>
        </w:rPr>
      </w:pPr>
    </w:p>
    <w:p w14:paraId="75248800" w14:textId="77777777" w:rsidR="008F0BC7" w:rsidRPr="007A73C5" w:rsidRDefault="008F0BC7">
      <w:pPr>
        <w:pStyle w:val="ConsPlusNormal"/>
        <w:jc w:val="both"/>
        <w:rPr>
          <w:lang w:val="ru-RU"/>
        </w:rPr>
      </w:pPr>
    </w:p>
    <w:p w14:paraId="15824D62" w14:textId="77777777" w:rsidR="008F0BC7" w:rsidRDefault="008F0BC7">
      <w:pPr>
        <w:pStyle w:val="ConsPlusNormal"/>
        <w:jc w:val="both"/>
        <w:rPr>
          <w:lang w:val="ru-RU"/>
        </w:rPr>
      </w:pPr>
    </w:p>
    <w:p w14:paraId="42DF52F0" w14:textId="77777777" w:rsidR="007A73C5" w:rsidRDefault="007A73C5">
      <w:pPr>
        <w:pStyle w:val="ConsPlusNormal"/>
        <w:jc w:val="both"/>
        <w:rPr>
          <w:lang w:val="ru-RU"/>
        </w:rPr>
      </w:pPr>
    </w:p>
    <w:p w14:paraId="0C7D8CB8" w14:textId="77777777" w:rsidR="007A73C5" w:rsidRDefault="007A73C5">
      <w:pPr>
        <w:pStyle w:val="ConsPlusNormal"/>
        <w:jc w:val="both"/>
        <w:rPr>
          <w:lang w:val="ru-RU"/>
        </w:rPr>
      </w:pPr>
    </w:p>
    <w:p w14:paraId="478C25EA" w14:textId="77777777" w:rsidR="007A73C5" w:rsidRPr="007A73C5" w:rsidRDefault="007A73C5">
      <w:pPr>
        <w:pStyle w:val="ConsPlusNormal"/>
        <w:jc w:val="both"/>
        <w:rPr>
          <w:lang w:val="ru-RU"/>
        </w:rPr>
      </w:pPr>
    </w:p>
    <w:p w14:paraId="66976F40" w14:textId="77777777" w:rsidR="008F0BC7" w:rsidRPr="007A73C5" w:rsidRDefault="008F0BC7">
      <w:pPr>
        <w:pStyle w:val="ConsPlusNormal"/>
        <w:jc w:val="both"/>
        <w:rPr>
          <w:lang w:val="ru-RU"/>
        </w:rPr>
      </w:pPr>
    </w:p>
    <w:p w14:paraId="5A93E402" w14:textId="77777777" w:rsidR="008F0BC7" w:rsidRPr="007A73C5" w:rsidRDefault="007A73C5">
      <w:pPr>
        <w:pStyle w:val="ConsPlusNormal"/>
        <w:jc w:val="right"/>
        <w:outlineLvl w:val="0"/>
        <w:rPr>
          <w:lang w:val="ru-RU"/>
        </w:rPr>
      </w:pPr>
      <w:r w:rsidRPr="007A73C5">
        <w:rPr>
          <w:lang w:val="ru-RU"/>
        </w:rPr>
        <w:t>Приложение</w:t>
      </w:r>
    </w:p>
    <w:p w14:paraId="769F00EE" w14:textId="77777777" w:rsidR="008F0BC7" w:rsidRPr="007A73C5" w:rsidRDefault="007A73C5">
      <w:pPr>
        <w:pStyle w:val="ConsPlusNormal"/>
        <w:jc w:val="right"/>
        <w:rPr>
          <w:lang w:val="ru-RU"/>
        </w:rPr>
      </w:pPr>
      <w:r w:rsidRPr="007A73C5">
        <w:rPr>
          <w:lang w:val="ru-RU"/>
        </w:rPr>
        <w:t>к постановлению</w:t>
      </w:r>
    </w:p>
    <w:p w14:paraId="4CF3B35B" w14:textId="77777777" w:rsidR="008F0BC7" w:rsidRPr="007A73C5" w:rsidRDefault="007A73C5">
      <w:pPr>
        <w:pStyle w:val="ConsPlusNormal"/>
        <w:jc w:val="right"/>
        <w:rPr>
          <w:lang w:val="ru-RU"/>
        </w:rPr>
      </w:pPr>
      <w:r w:rsidRPr="007A73C5">
        <w:rPr>
          <w:lang w:val="ru-RU"/>
        </w:rPr>
        <w:lastRenderedPageBreak/>
        <w:t>Министерства здравоохранения</w:t>
      </w:r>
    </w:p>
    <w:p w14:paraId="3C347E81" w14:textId="77777777" w:rsidR="008F0BC7" w:rsidRPr="007A73C5" w:rsidRDefault="007A73C5">
      <w:pPr>
        <w:pStyle w:val="ConsPlusNormal"/>
        <w:jc w:val="right"/>
        <w:rPr>
          <w:lang w:val="ru-RU"/>
        </w:rPr>
      </w:pPr>
      <w:r w:rsidRPr="007A73C5">
        <w:rPr>
          <w:lang w:val="ru-RU"/>
        </w:rPr>
        <w:t>Республики Беларусь</w:t>
      </w:r>
    </w:p>
    <w:p w14:paraId="44E5E98A" w14:textId="77777777" w:rsidR="008F0BC7" w:rsidRPr="007A73C5" w:rsidRDefault="007A73C5">
      <w:pPr>
        <w:pStyle w:val="ConsPlusNormal"/>
        <w:jc w:val="right"/>
        <w:rPr>
          <w:lang w:val="ru-RU"/>
        </w:rPr>
      </w:pPr>
      <w:r w:rsidRPr="007A73C5">
        <w:rPr>
          <w:lang w:val="ru-RU"/>
        </w:rPr>
        <w:t xml:space="preserve">12.04.2019 </w:t>
      </w:r>
      <w:r>
        <w:t>N</w:t>
      </w:r>
      <w:r w:rsidRPr="007A73C5">
        <w:rPr>
          <w:lang w:val="ru-RU"/>
        </w:rPr>
        <w:t xml:space="preserve"> 28</w:t>
      </w:r>
    </w:p>
    <w:p w14:paraId="433D2255" w14:textId="77777777" w:rsidR="008F0BC7" w:rsidRPr="007A73C5" w:rsidRDefault="008F0BC7">
      <w:pPr>
        <w:pStyle w:val="ConsPlusNormal"/>
        <w:jc w:val="both"/>
        <w:rPr>
          <w:lang w:val="ru-RU"/>
        </w:rPr>
      </w:pPr>
    </w:p>
    <w:p w14:paraId="1B5AF07F" w14:textId="77777777" w:rsidR="008F0BC7" w:rsidRPr="007A73C5" w:rsidRDefault="007A73C5">
      <w:pPr>
        <w:pStyle w:val="ConsPlusTitle"/>
        <w:jc w:val="center"/>
        <w:rPr>
          <w:lang w:val="ru-RU"/>
        </w:rPr>
      </w:pPr>
      <w:bookmarkStart w:id="0" w:name="Par51"/>
      <w:bookmarkEnd w:id="0"/>
      <w:r w:rsidRPr="007A73C5">
        <w:rPr>
          <w:lang w:val="ru-RU"/>
        </w:rPr>
        <w:t>УСЛОВИЯ,</w:t>
      </w:r>
    </w:p>
    <w:p w14:paraId="0AC8F4E8" w14:textId="77777777" w:rsidR="008F0BC7" w:rsidRPr="007A73C5" w:rsidRDefault="007A73C5">
      <w:pPr>
        <w:pStyle w:val="ConsPlusTitle"/>
        <w:jc w:val="center"/>
        <w:rPr>
          <w:lang w:val="ru-RU"/>
        </w:rPr>
      </w:pPr>
      <w:r w:rsidRPr="007A73C5">
        <w:rPr>
          <w:lang w:val="ru-RU"/>
        </w:rPr>
        <w:t>ПРИ СОБЛЮДЕНИИ КОТОРЫХ ВОЗМОЖНО ВЛАДЕНИЕ ОРУЖИЕМ ГРАЖДАНАМИ ПРИ НАЛИЧИИ ЗАБОЛЕВАНИЙ И ФИЗИЧЕСКИХ НЕДОСТАТКОВ, УКАЗАННЫХ В ПОДПУНКТАХ 1.4, 1.7, 1.12, 1.13 ПУНКТА 1 И ПОДПУНКТЕ 4.2 ПУНКТА 4 ПЕРЕЧНЯ ЗАБОЛЕВАНИЙ И ФИЗИЧЕСКИХ НЕДОСТАТКОВ ГРАЖДАН, ПРИ НАЛИЧИИ КОТОРЫХ ПРОТИВОПОКАЗАНО ВЛАДЕНИЕ ОРУЖИЕМ</w:t>
      </w:r>
    </w:p>
    <w:p w14:paraId="5A6827AB" w14:textId="77777777" w:rsidR="008F0BC7" w:rsidRPr="007A73C5" w:rsidRDefault="008F0BC7">
      <w:pPr>
        <w:pStyle w:val="ConsPlusNormal"/>
        <w:jc w:val="both"/>
        <w:rPr>
          <w:lang w:val="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50"/>
        <w:gridCol w:w="3458"/>
        <w:gridCol w:w="4762"/>
      </w:tblGrid>
      <w:tr w:rsidR="008F0BC7" w:rsidRPr="004C2FBA" w14:paraId="79A3C9BF" w14:textId="77777777">
        <w:tc>
          <w:tcPr>
            <w:tcW w:w="850" w:type="dxa"/>
            <w:tcBorders>
              <w:top w:val="single" w:sz="4" w:space="0" w:color="auto"/>
              <w:left w:val="single" w:sz="4" w:space="0" w:color="auto"/>
              <w:bottom w:val="single" w:sz="4" w:space="0" w:color="auto"/>
              <w:right w:val="single" w:sz="4" w:space="0" w:color="auto"/>
            </w:tcBorders>
            <w:vAlign w:val="center"/>
          </w:tcPr>
          <w:p w14:paraId="68C6BE95" w14:textId="77777777" w:rsidR="008F0BC7" w:rsidRDefault="007A73C5">
            <w:pPr>
              <w:pStyle w:val="ConsPlusNormal"/>
              <w:jc w:val="center"/>
            </w:pPr>
            <w:r>
              <w:t>N</w:t>
            </w:r>
            <w:r>
              <w:br/>
              <w:t>п/п</w:t>
            </w:r>
          </w:p>
        </w:tc>
        <w:tc>
          <w:tcPr>
            <w:tcW w:w="3458" w:type="dxa"/>
            <w:tcBorders>
              <w:top w:val="single" w:sz="4" w:space="0" w:color="auto"/>
              <w:left w:val="single" w:sz="4" w:space="0" w:color="auto"/>
              <w:bottom w:val="single" w:sz="4" w:space="0" w:color="auto"/>
              <w:right w:val="single" w:sz="4" w:space="0" w:color="auto"/>
            </w:tcBorders>
            <w:vAlign w:val="center"/>
          </w:tcPr>
          <w:p w14:paraId="2B8A56D0" w14:textId="77777777" w:rsidR="008F0BC7" w:rsidRPr="007A73C5" w:rsidRDefault="007A73C5">
            <w:pPr>
              <w:pStyle w:val="ConsPlusNormal"/>
              <w:jc w:val="center"/>
              <w:rPr>
                <w:lang w:val="ru-RU"/>
              </w:rPr>
            </w:pPr>
            <w:r w:rsidRPr="007A73C5">
              <w:rPr>
                <w:lang w:val="ru-RU"/>
              </w:rPr>
              <w:t>Наименование заболеваний и физических недостатков граждан, при наличии которых противопоказано владение оружием</w:t>
            </w:r>
          </w:p>
        </w:tc>
        <w:tc>
          <w:tcPr>
            <w:tcW w:w="4762" w:type="dxa"/>
            <w:tcBorders>
              <w:top w:val="single" w:sz="4" w:space="0" w:color="auto"/>
              <w:left w:val="single" w:sz="4" w:space="0" w:color="auto"/>
              <w:bottom w:val="single" w:sz="4" w:space="0" w:color="auto"/>
              <w:right w:val="single" w:sz="4" w:space="0" w:color="auto"/>
            </w:tcBorders>
            <w:vAlign w:val="center"/>
          </w:tcPr>
          <w:p w14:paraId="753126A0" w14:textId="77777777" w:rsidR="008F0BC7" w:rsidRPr="007A73C5" w:rsidRDefault="007A73C5">
            <w:pPr>
              <w:pStyle w:val="ConsPlusNormal"/>
              <w:jc w:val="center"/>
              <w:rPr>
                <w:lang w:val="ru-RU"/>
              </w:rPr>
            </w:pPr>
            <w:r w:rsidRPr="007A73C5">
              <w:rPr>
                <w:lang w:val="ru-RU"/>
              </w:rPr>
              <w:t>Условия, при соблюдении которых возможно владение оружием гражданами</w:t>
            </w:r>
          </w:p>
        </w:tc>
      </w:tr>
      <w:tr w:rsidR="008F0BC7" w14:paraId="5BF3AD95" w14:textId="77777777">
        <w:tc>
          <w:tcPr>
            <w:tcW w:w="850" w:type="dxa"/>
            <w:tcBorders>
              <w:top w:val="single" w:sz="4" w:space="0" w:color="auto"/>
              <w:left w:val="single" w:sz="4" w:space="0" w:color="auto"/>
              <w:bottom w:val="single" w:sz="4" w:space="0" w:color="auto"/>
              <w:right w:val="single" w:sz="4" w:space="0" w:color="auto"/>
            </w:tcBorders>
            <w:vAlign w:val="center"/>
          </w:tcPr>
          <w:p w14:paraId="1B7FADE2" w14:textId="77777777" w:rsidR="008F0BC7" w:rsidRDefault="007A73C5">
            <w:pPr>
              <w:pStyle w:val="ConsPlusNormal"/>
              <w:jc w:val="center"/>
            </w:pPr>
            <w:r>
              <w:t>1</w:t>
            </w:r>
          </w:p>
        </w:tc>
        <w:tc>
          <w:tcPr>
            <w:tcW w:w="3458" w:type="dxa"/>
            <w:tcBorders>
              <w:top w:val="single" w:sz="4" w:space="0" w:color="auto"/>
              <w:left w:val="single" w:sz="4" w:space="0" w:color="auto"/>
              <w:bottom w:val="single" w:sz="4" w:space="0" w:color="auto"/>
              <w:right w:val="single" w:sz="4" w:space="0" w:color="auto"/>
            </w:tcBorders>
            <w:vAlign w:val="center"/>
          </w:tcPr>
          <w:p w14:paraId="0C3E7692" w14:textId="77777777" w:rsidR="008F0BC7" w:rsidRDefault="007A73C5">
            <w:pPr>
              <w:pStyle w:val="ConsPlusNormal"/>
              <w:jc w:val="center"/>
            </w:pPr>
            <w:r>
              <w:t>2</w:t>
            </w:r>
          </w:p>
        </w:tc>
        <w:tc>
          <w:tcPr>
            <w:tcW w:w="4762" w:type="dxa"/>
            <w:tcBorders>
              <w:top w:val="single" w:sz="4" w:space="0" w:color="auto"/>
              <w:left w:val="single" w:sz="4" w:space="0" w:color="auto"/>
              <w:bottom w:val="single" w:sz="4" w:space="0" w:color="auto"/>
              <w:right w:val="single" w:sz="4" w:space="0" w:color="auto"/>
            </w:tcBorders>
            <w:vAlign w:val="center"/>
          </w:tcPr>
          <w:p w14:paraId="53576CBF" w14:textId="77777777" w:rsidR="008F0BC7" w:rsidRDefault="007A73C5">
            <w:pPr>
              <w:pStyle w:val="ConsPlusNormal"/>
              <w:jc w:val="center"/>
            </w:pPr>
            <w:r>
              <w:t>3</w:t>
            </w:r>
          </w:p>
        </w:tc>
      </w:tr>
      <w:tr w:rsidR="008F0BC7" w:rsidRPr="004C2FBA" w14:paraId="505FC969" w14:textId="77777777">
        <w:tc>
          <w:tcPr>
            <w:tcW w:w="850" w:type="dxa"/>
            <w:tcBorders>
              <w:top w:val="single" w:sz="4" w:space="0" w:color="auto"/>
              <w:left w:val="single" w:sz="4" w:space="0" w:color="auto"/>
              <w:bottom w:val="single" w:sz="4" w:space="0" w:color="auto"/>
              <w:right w:val="single" w:sz="4" w:space="0" w:color="auto"/>
            </w:tcBorders>
          </w:tcPr>
          <w:p w14:paraId="2E5710EF" w14:textId="77777777" w:rsidR="008F0BC7" w:rsidRDefault="007A73C5">
            <w:pPr>
              <w:pStyle w:val="ConsPlusNormal"/>
              <w:jc w:val="center"/>
            </w:pPr>
            <w:r>
              <w:t>1</w:t>
            </w:r>
          </w:p>
        </w:tc>
        <w:tc>
          <w:tcPr>
            <w:tcW w:w="3458" w:type="dxa"/>
            <w:tcBorders>
              <w:top w:val="single" w:sz="4" w:space="0" w:color="auto"/>
              <w:left w:val="single" w:sz="4" w:space="0" w:color="auto"/>
              <w:bottom w:val="single" w:sz="4" w:space="0" w:color="auto"/>
              <w:right w:val="single" w:sz="4" w:space="0" w:color="auto"/>
            </w:tcBorders>
          </w:tcPr>
          <w:p w14:paraId="5D317890" w14:textId="77777777" w:rsidR="008F0BC7" w:rsidRDefault="007A73C5">
            <w:pPr>
              <w:pStyle w:val="ConsPlusNormal"/>
            </w:pPr>
            <w:proofErr w:type="spellStart"/>
            <w:r>
              <w:t>Транзиторные</w:t>
            </w:r>
            <w:proofErr w:type="spellEnd"/>
            <w:r>
              <w:t xml:space="preserve"> </w:t>
            </w:r>
            <w:proofErr w:type="spellStart"/>
            <w:r>
              <w:t>психотические</w:t>
            </w:r>
            <w:proofErr w:type="spellEnd"/>
            <w:r>
              <w:t xml:space="preserve"> </w:t>
            </w:r>
            <w:proofErr w:type="spellStart"/>
            <w:r>
              <w:t>расстройства</w:t>
            </w:r>
            <w:proofErr w:type="spellEnd"/>
          </w:p>
        </w:tc>
        <w:tc>
          <w:tcPr>
            <w:tcW w:w="4762" w:type="dxa"/>
            <w:tcBorders>
              <w:top w:val="single" w:sz="4" w:space="0" w:color="auto"/>
              <w:left w:val="single" w:sz="4" w:space="0" w:color="auto"/>
              <w:bottom w:val="single" w:sz="4" w:space="0" w:color="auto"/>
              <w:right w:val="single" w:sz="4" w:space="0" w:color="auto"/>
            </w:tcBorders>
          </w:tcPr>
          <w:p w14:paraId="4DEB210D" w14:textId="77777777" w:rsidR="008F0BC7" w:rsidRPr="007A73C5" w:rsidRDefault="007A73C5">
            <w:pPr>
              <w:pStyle w:val="ConsPlusNormal"/>
              <w:rPr>
                <w:lang w:val="ru-RU"/>
              </w:rPr>
            </w:pPr>
            <w:r w:rsidRPr="007A73C5">
              <w:rPr>
                <w:lang w:val="ru-RU"/>
              </w:rPr>
              <w:t>Вопрос о возможности владения оружием решается на основании заключения врачебно-консультационной комиссии организации здравоохранения, оказывающей специализированную медицинскую помощь (далее - заключение ВКК), но не ранее чем через 5 лет после однократно перенесенного транзиторного психотического расстройства</w:t>
            </w:r>
          </w:p>
        </w:tc>
      </w:tr>
      <w:tr w:rsidR="008F0BC7" w:rsidRPr="004C2FBA" w14:paraId="355F1EAC" w14:textId="77777777">
        <w:tc>
          <w:tcPr>
            <w:tcW w:w="850" w:type="dxa"/>
            <w:tcBorders>
              <w:top w:val="single" w:sz="4" w:space="0" w:color="auto"/>
              <w:left w:val="single" w:sz="4" w:space="0" w:color="auto"/>
              <w:bottom w:val="single" w:sz="4" w:space="0" w:color="auto"/>
              <w:right w:val="single" w:sz="4" w:space="0" w:color="auto"/>
            </w:tcBorders>
          </w:tcPr>
          <w:p w14:paraId="05BEAB3F" w14:textId="77777777" w:rsidR="008F0BC7" w:rsidRDefault="007A73C5">
            <w:pPr>
              <w:pStyle w:val="ConsPlusNormal"/>
              <w:jc w:val="center"/>
            </w:pPr>
            <w:r>
              <w:t>2</w:t>
            </w:r>
          </w:p>
        </w:tc>
        <w:tc>
          <w:tcPr>
            <w:tcW w:w="3458" w:type="dxa"/>
            <w:tcBorders>
              <w:top w:val="single" w:sz="4" w:space="0" w:color="auto"/>
              <w:left w:val="single" w:sz="4" w:space="0" w:color="auto"/>
              <w:bottom w:val="single" w:sz="4" w:space="0" w:color="auto"/>
              <w:right w:val="single" w:sz="4" w:space="0" w:color="auto"/>
            </w:tcBorders>
          </w:tcPr>
          <w:p w14:paraId="516F5E6B" w14:textId="77777777" w:rsidR="004C2FBA" w:rsidRPr="004C2FBA" w:rsidRDefault="004C2FBA" w:rsidP="0092296A">
            <w:pPr>
              <w:pStyle w:val="ConsPlusNormal"/>
              <w:jc w:val="both"/>
              <w:rPr>
                <w:lang w:val="ru-RU"/>
              </w:rPr>
            </w:pPr>
            <w:r w:rsidRPr="004C2FBA">
              <w:rPr>
                <w:lang w:val="ru-RU"/>
              </w:rPr>
              <w:t>Психические и поведенческие расстройства вследствие употребления</w:t>
            </w:r>
          </w:p>
          <w:p w14:paraId="3886173F" w14:textId="77777777" w:rsidR="004C2FBA" w:rsidRPr="004C2FBA" w:rsidRDefault="004C2FBA" w:rsidP="0092296A">
            <w:pPr>
              <w:pStyle w:val="ConsPlusNormal"/>
              <w:jc w:val="both"/>
              <w:rPr>
                <w:lang w:val="ru-RU"/>
              </w:rPr>
            </w:pPr>
            <w:r w:rsidRPr="004C2FBA">
              <w:rPr>
                <w:lang w:val="ru-RU"/>
              </w:rPr>
              <w:t>психоактивных веществ (синдром зависимости от алкогольных, слабоалкогольных</w:t>
            </w:r>
          </w:p>
          <w:p w14:paraId="0B36A6B4" w14:textId="77777777" w:rsidR="004C2FBA" w:rsidRPr="004C2FBA" w:rsidRDefault="004C2FBA" w:rsidP="0092296A">
            <w:pPr>
              <w:pStyle w:val="ConsPlusNormal"/>
              <w:jc w:val="both"/>
              <w:rPr>
                <w:lang w:val="ru-RU"/>
              </w:rPr>
            </w:pPr>
            <w:r w:rsidRPr="004C2FBA">
              <w:rPr>
                <w:lang w:val="ru-RU"/>
              </w:rPr>
              <w:t>напитков или пива (хронический алкоголизм), синдром зависимости от наркотических</w:t>
            </w:r>
          </w:p>
          <w:p w14:paraId="4AA60090" w14:textId="77777777" w:rsidR="004C2FBA" w:rsidRPr="004C2FBA" w:rsidRDefault="004C2FBA" w:rsidP="0092296A">
            <w:pPr>
              <w:pStyle w:val="ConsPlusNormal"/>
              <w:jc w:val="both"/>
              <w:rPr>
                <w:lang w:val="ru-RU"/>
              </w:rPr>
            </w:pPr>
            <w:r w:rsidRPr="004C2FBA">
              <w:rPr>
                <w:lang w:val="ru-RU"/>
              </w:rPr>
              <w:t>средств, психотропных веществ, их аналогов (наркомания), синдром зависимости</w:t>
            </w:r>
          </w:p>
          <w:p w14:paraId="5D705E7D" w14:textId="77777777" w:rsidR="004C2FBA" w:rsidRPr="004C2FBA" w:rsidRDefault="004C2FBA" w:rsidP="0092296A">
            <w:pPr>
              <w:pStyle w:val="ConsPlusNormal"/>
              <w:jc w:val="both"/>
              <w:rPr>
                <w:lang w:val="ru-RU"/>
              </w:rPr>
            </w:pPr>
            <w:r w:rsidRPr="004C2FBA">
              <w:rPr>
                <w:lang w:val="ru-RU"/>
              </w:rPr>
              <w:t>от токсических или других одурманивающих веществ (токсикомания), потребление без</w:t>
            </w:r>
          </w:p>
          <w:p w14:paraId="3AE5DADF" w14:textId="77777777" w:rsidR="004C2FBA" w:rsidRPr="004C2FBA" w:rsidRDefault="004C2FBA" w:rsidP="0092296A">
            <w:pPr>
              <w:pStyle w:val="ConsPlusNormal"/>
              <w:jc w:val="both"/>
              <w:rPr>
                <w:lang w:val="ru-RU"/>
              </w:rPr>
            </w:pPr>
            <w:r w:rsidRPr="004C2FBA">
              <w:rPr>
                <w:lang w:val="ru-RU"/>
              </w:rPr>
              <w:t>назначения врача наркотических средств, психотропных веществ, потребление их</w:t>
            </w:r>
          </w:p>
          <w:p w14:paraId="7EBC4B27" w14:textId="1F0A6159" w:rsidR="008F0BC7" w:rsidRPr="007A73C5" w:rsidRDefault="004C2FBA" w:rsidP="0092296A">
            <w:pPr>
              <w:pStyle w:val="ConsPlusNormal"/>
              <w:jc w:val="both"/>
              <w:rPr>
                <w:lang w:val="ru-RU"/>
              </w:rPr>
            </w:pPr>
            <w:r w:rsidRPr="004C2FBA">
              <w:rPr>
                <w:lang w:val="ru-RU"/>
              </w:rPr>
              <w:t>аналогов, токсических или других одурманивающих веществ</w:t>
            </w:r>
          </w:p>
        </w:tc>
        <w:tc>
          <w:tcPr>
            <w:tcW w:w="4762" w:type="dxa"/>
            <w:tcBorders>
              <w:top w:val="single" w:sz="4" w:space="0" w:color="auto"/>
              <w:left w:val="single" w:sz="4" w:space="0" w:color="auto"/>
              <w:bottom w:val="single" w:sz="4" w:space="0" w:color="auto"/>
              <w:right w:val="single" w:sz="4" w:space="0" w:color="auto"/>
            </w:tcBorders>
          </w:tcPr>
          <w:p w14:paraId="189C0B03" w14:textId="77777777" w:rsidR="008F0BC7" w:rsidRPr="007A73C5" w:rsidRDefault="007A73C5">
            <w:pPr>
              <w:pStyle w:val="ConsPlusNormal"/>
              <w:rPr>
                <w:lang w:val="ru-RU"/>
              </w:rPr>
            </w:pPr>
            <w:r w:rsidRPr="007A73C5">
              <w:rPr>
                <w:lang w:val="ru-RU"/>
              </w:rPr>
              <w:t>Вопрос о возможности владения оружием решается на основании заключения ВКК при ремиссии в течение 5 и более лет</w:t>
            </w:r>
          </w:p>
        </w:tc>
      </w:tr>
      <w:tr w:rsidR="008F0BC7" w:rsidRPr="004C2FBA" w14:paraId="2BF1EB21" w14:textId="77777777">
        <w:tc>
          <w:tcPr>
            <w:tcW w:w="850" w:type="dxa"/>
            <w:tcBorders>
              <w:top w:val="single" w:sz="4" w:space="0" w:color="auto"/>
              <w:left w:val="single" w:sz="4" w:space="0" w:color="auto"/>
              <w:bottom w:val="single" w:sz="4" w:space="0" w:color="auto"/>
              <w:right w:val="single" w:sz="4" w:space="0" w:color="auto"/>
            </w:tcBorders>
          </w:tcPr>
          <w:p w14:paraId="1D288940" w14:textId="77777777" w:rsidR="008F0BC7" w:rsidRDefault="007A73C5">
            <w:pPr>
              <w:pStyle w:val="ConsPlusNormal"/>
              <w:jc w:val="center"/>
            </w:pPr>
            <w:r>
              <w:t>3</w:t>
            </w:r>
          </w:p>
        </w:tc>
        <w:tc>
          <w:tcPr>
            <w:tcW w:w="3458" w:type="dxa"/>
            <w:tcBorders>
              <w:top w:val="single" w:sz="4" w:space="0" w:color="auto"/>
              <w:left w:val="single" w:sz="4" w:space="0" w:color="auto"/>
              <w:bottom w:val="single" w:sz="4" w:space="0" w:color="auto"/>
              <w:right w:val="single" w:sz="4" w:space="0" w:color="auto"/>
            </w:tcBorders>
          </w:tcPr>
          <w:p w14:paraId="37260AC8" w14:textId="77777777" w:rsidR="008F0BC7" w:rsidRPr="007A73C5" w:rsidRDefault="007A73C5">
            <w:pPr>
              <w:pStyle w:val="ConsPlusNormal"/>
              <w:rPr>
                <w:lang w:val="ru-RU"/>
              </w:rPr>
            </w:pPr>
            <w:r w:rsidRPr="007A73C5">
              <w:rPr>
                <w:lang w:val="ru-RU"/>
              </w:rPr>
              <w:t>Эпилепсия, эпилептический синдром, судорожный синдром, судорожный приступ</w:t>
            </w:r>
          </w:p>
        </w:tc>
        <w:tc>
          <w:tcPr>
            <w:tcW w:w="4762" w:type="dxa"/>
            <w:tcBorders>
              <w:top w:val="single" w:sz="4" w:space="0" w:color="auto"/>
              <w:left w:val="single" w:sz="4" w:space="0" w:color="auto"/>
              <w:bottom w:val="single" w:sz="4" w:space="0" w:color="auto"/>
              <w:right w:val="single" w:sz="4" w:space="0" w:color="auto"/>
            </w:tcBorders>
          </w:tcPr>
          <w:p w14:paraId="49786CC7" w14:textId="77777777" w:rsidR="008F0BC7" w:rsidRPr="007A73C5" w:rsidRDefault="007A73C5">
            <w:pPr>
              <w:pStyle w:val="ConsPlusNormal"/>
              <w:rPr>
                <w:lang w:val="ru-RU"/>
              </w:rPr>
            </w:pPr>
            <w:r w:rsidRPr="007A73C5">
              <w:rPr>
                <w:lang w:val="ru-RU"/>
              </w:rPr>
              <w:t xml:space="preserve">Вопрос о возможности владения оружием решается при однократном токсическом или метаболическом судорожном приступе, при однократном фебрильном судорожном приступе детского возраста, при однократном судорожном приступе, развившемся на фоне активного заболевания центральной нервной системы (далее - ЦНС), в том числе острого воспалительного заболевания ЦНС (энцефалит, менингит, абсцесс мозга) или в течение первой недели после острого нарушения мозгового </w:t>
            </w:r>
            <w:r w:rsidRPr="007A73C5">
              <w:rPr>
                <w:lang w:val="ru-RU"/>
              </w:rPr>
              <w:lastRenderedPageBreak/>
              <w:t>кровообращения, черепно-мозговой травмы, гипоксической энцефалопатии, внутричерепного хирургического вмешательства, не ранее чем через 5 лет медицинского наблюдения после однократного судорожного приступа с учетом имеющихся нарушений функций нервной системы, при отсутствии судорожного (судорожных) приступа (приступов) в течение периода медицинского наблюдения, что должно быть подтверждено медицинскими документами, проведением комплекса медицинских услуг, направленных на установление диагноза (далее - диагностика), и отсутствием эпилептиформных изменений на электроэнцефалографии (далее - ЭЭГ).</w:t>
            </w:r>
            <w:r w:rsidRPr="007A73C5">
              <w:rPr>
                <w:lang w:val="ru-RU"/>
              </w:rPr>
              <w:br/>
              <w:t>Комплекс диагностических методов при судорожном приступе включает: компьютерную томографию (магнитно-резонансную томографию) (далее - КТ (МРТ) головного мозга, проведение ЭЭГ 1 раз в 4 месяца в течение не менее 1 года</w:t>
            </w:r>
          </w:p>
        </w:tc>
      </w:tr>
      <w:tr w:rsidR="008F0BC7" w:rsidRPr="004C2FBA" w14:paraId="239D0717" w14:textId="77777777">
        <w:tc>
          <w:tcPr>
            <w:tcW w:w="850" w:type="dxa"/>
            <w:tcBorders>
              <w:top w:val="single" w:sz="4" w:space="0" w:color="auto"/>
              <w:left w:val="single" w:sz="4" w:space="0" w:color="auto"/>
              <w:bottom w:val="single" w:sz="4" w:space="0" w:color="auto"/>
              <w:right w:val="single" w:sz="4" w:space="0" w:color="auto"/>
            </w:tcBorders>
          </w:tcPr>
          <w:p w14:paraId="7AD62CD9" w14:textId="77777777" w:rsidR="008F0BC7" w:rsidRDefault="007A73C5">
            <w:pPr>
              <w:pStyle w:val="ConsPlusNormal"/>
              <w:jc w:val="center"/>
            </w:pPr>
            <w:r>
              <w:lastRenderedPageBreak/>
              <w:t>4</w:t>
            </w:r>
          </w:p>
        </w:tc>
        <w:tc>
          <w:tcPr>
            <w:tcW w:w="3458" w:type="dxa"/>
            <w:tcBorders>
              <w:top w:val="single" w:sz="4" w:space="0" w:color="auto"/>
              <w:left w:val="single" w:sz="4" w:space="0" w:color="auto"/>
              <w:bottom w:val="single" w:sz="4" w:space="0" w:color="auto"/>
              <w:right w:val="single" w:sz="4" w:space="0" w:color="auto"/>
            </w:tcBorders>
          </w:tcPr>
          <w:p w14:paraId="05837533" w14:textId="77777777" w:rsidR="008F0BC7" w:rsidRPr="007A73C5" w:rsidRDefault="007A73C5">
            <w:pPr>
              <w:pStyle w:val="ConsPlusNormal"/>
              <w:rPr>
                <w:lang w:val="ru-RU"/>
              </w:rPr>
            </w:pPr>
            <w:r w:rsidRPr="007A73C5">
              <w:rPr>
                <w:lang w:val="ru-RU"/>
              </w:rPr>
              <w:t>Синкопальное состояние (обморок), синкопальные состояния (обмороки) любой этиологии</w:t>
            </w:r>
          </w:p>
        </w:tc>
        <w:tc>
          <w:tcPr>
            <w:tcW w:w="4762" w:type="dxa"/>
            <w:tcBorders>
              <w:top w:val="single" w:sz="4" w:space="0" w:color="auto"/>
              <w:left w:val="single" w:sz="4" w:space="0" w:color="auto"/>
              <w:bottom w:val="single" w:sz="4" w:space="0" w:color="auto"/>
              <w:right w:val="single" w:sz="4" w:space="0" w:color="auto"/>
            </w:tcBorders>
          </w:tcPr>
          <w:p w14:paraId="1F33DC74" w14:textId="77777777" w:rsidR="008F0BC7" w:rsidRPr="007A73C5" w:rsidRDefault="007A73C5">
            <w:pPr>
              <w:pStyle w:val="ConsPlusNormal"/>
              <w:rPr>
                <w:lang w:val="ru-RU"/>
              </w:rPr>
            </w:pPr>
            <w:r w:rsidRPr="007A73C5">
              <w:rPr>
                <w:lang w:val="ru-RU"/>
              </w:rPr>
              <w:t>Вопрос о возможности владения оружием решается при отсутствии синкопальных состояний (обмороков), синкопального состояния (обморока) не ранее чем через 2 года медицинского наблюдения после последнего или единственного синкопального состояния (обморока), что должно быть подтверждено медицинскими документами и диагностикой, направленной на исключение органических заболеваний ЦНС и системы кровообращения.</w:t>
            </w:r>
            <w:r w:rsidRPr="007A73C5">
              <w:rPr>
                <w:lang w:val="ru-RU"/>
              </w:rPr>
              <w:br/>
              <w:t>Комплекс диагностических методов при синкопальном состоянии (обмороке), синкопальных состояниях (обмороках) включает: суточное мониторирование электрокардиограммы и артериального давления, ультразвуковое исследование сердца и брахиоцефальных сосудов, КТ (МРТ) головного мозга, ЭЭГ</w:t>
            </w:r>
          </w:p>
        </w:tc>
      </w:tr>
      <w:tr w:rsidR="008F0BC7" w:rsidRPr="004C2FBA" w14:paraId="15C69CB4" w14:textId="77777777">
        <w:tc>
          <w:tcPr>
            <w:tcW w:w="850" w:type="dxa"/>
            <w:tcBorders>
              <w:top w:val="single" w:sz="4" w:space="0" w:color="auto"/>
              <w:left w:val="single" w:sz="4" w:space="0" w:color="auto"/>
              <w:bottom w:val="single" w:sz="4" w:space="0" w:color="auto"/>
              <w:right w:val="single" w:sz="4" w:space="0" w:color="auto"/>
            </w:tcBorders>
          </w:tcPr>
          <w:p w14:paraId="5A25B2A1" w14:textId="77777777" w:rsidR="008F0BC7" w:rsidRDefault="007A73C5">
            <w:pPr>
              <w:pStyle w:val="ConsPlusNormal"/>
              <w:jc w:val="center"/>
            </w:pPr>
            <w:r>
              <w:t>5</w:t>
            </w:r>
          </w:p>
        </w:tc>
        <w:tc>
          <w:tcPr>
            <w:tcW w:w="3458" w:type="dxa"/>
            <w:tcBorders>
              <w:top w:val="single" w:sz="4" w:space="0" w:color="auto"/>
              <w:left w:val="single" w:sz="4" w:space="0" w:color="auto"/>
              <w:bottom w:val="single" w:sz="4" w:space="0" w:color="auto"/>
              <w:right w:val="single" w:sz="4" w:space="0" w:color="auto"/>
            </w:tcBorders>
          </w:tcPr>
          <w:p w14:paraId="7342A9F2" w14:textId="77777777" w:rsidR="008F0BC7" w:rsidRPr="007A73C5" w:rsidRDefault="007A73C5">
            <w:pPr>
              <w:pStyle w:val="ConsPlusNormal"/>
              <w:rPr>
                <w:lang w:val="ru-RU"/>
              </w:rPr>
            </w:pPr>
            <w:r w:rsidRPr="007A73C5">
              <w:rPr>
                <w:lang w:val="ru-RU"/>
              </w:rPr>
              <w:t>Привычный вывих в крупном суставе одной верхней конечности (обеих верхних конечностей)</w:t>
            </w:r>
          </w:p>
        </w:tc>
        <w:tc>
          <w:tcPr>
            <w:tcW w:w="4762" w:type="dxa"/>
            <w:tcBorders>
              <w:top w:val="single" w:sz="4" w:space="0" w:color="auto"/>
              <w:left w:val="single" w:sz="4" w:space="0" w:color="auto"/>
              <w:bottom w:val="single" w:sz="4" w:space="0" w:color="auto"/>
              <w:right w:val="single" w:sz="4" w:space="0" w:color="auto"/>
            </w:tcBorders>
          </w:tcPr>
          <w:p w14:paraId="5F7E927D" w14:textId="77777777" w:rsidR="008F0BC7" w:rsidRPr="007A73C5" w:rsidRDefault="007A73C5">
            <w:pPr>
              <w:pStyle w:val="ConsPlusNormal"/>
              <w:rPr>
                <w:lang w:val="ru-RU"/>
              </w:rPr>
            </w:pPr>
            <w:r w:rsidRPr="007A73C5">
              <w:rPr>
                <w:lang w:val="ru-RU"/>
              </w:rPr>
              <w:t>Вопрос о возможности владения оружием решается в случае отсутствия рецидивов вывихов в течение 1 года</w:t>
            </w:r>
          </w:p>
        </w:tc>
      </w:tr>
    </w:tbl>
    <w:p w14:paraId="7F767051" w14:textId="77777777" w:rsidR="008F0BC7" w:rsidRPr="007A73C5" w:rsidRDefault="008F0BC7">
      <w:pPr>
        <w:pStyle w:val="ConsPlusNormal"/>
        <w:jc w:val="both"/>
        <w:rPr>
          <w:lang w:val="ru-RU"/>
        </w:rPr>
      </w:pPr>
    </w:p>
    <w:p w14:paraId="7DBFC5D6" w14:textId="77777777" w:rsidR="008F0BC7" w:rsidRPr="007A73C5" w:rsidRDefault="008F0BC7">
      <w:pPr>
        <w:pStyle w:val="ConsPlusNormal"/>
        <w:jc w:val="both"/>
        <w:rPr>
          <w:lang w:val="ru-RU"/>
        </w:rPr>
      </w:pPr>
    </w:p>
    <w:p w14:paraId="4115B108" w14:textId="77777777" w:rsidR="008F0BC7" w:rsidRPr="007A73C5" w:rsidRDefault="008F0BC7">
      <w:pPr>
        <w:pStyle w:val="ConsPlusNormal"/>
        <w:pBdr>
          <w:top w:val="single" w:sz="6" w:space="0" w:color="auto"/>
        </w:pBdr>
        <w:spacing w:before="100" w:after="100"/>
        <w:jc w:val="both"/>
        <w:rPr>
          <w:sz w:val="2"/>
          <w:szCs w:val="2"/>
          <w:lang w:val="ru-RU"/>
        </w:rPr>
      </w:pPr>
    </w:p>
    <w:p w14:paraId="78355758" w14:textId="77777777" w:rsidR="008F0BC7" w:rsidRPr="007A73C5" w:rsidRDefault="008F0BC7">
      <w:pPr>
        <w:pStyle w:val="ConsPlusNormal"/>
        <w:rPr>
          <w:sz w:val="16"/>
          <w:szCs w:val="16"/>
          <w:lang w:val="ru-RU"/>
        </w:rPr>
      </w:pPr>
    </w:p>
    <w:sectPr w:rsidR="008F0BC7" w:rsidRPr="007A73C5">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3C5"/>
    <w:rsid w:val="00095D01"/>
    <w:rsid w:val="000F196B"/>
    <w:rsid w:val="00337E0A"/>
    <w:rsid w:val="00460E0E"/>
    <w:rsid w:val="004C2FBA"/>
    <w:rsid w:val="00500736"/>
    <w:rsid w:val="00510E26"/>
    <w:rsid w:val="0054034E"/>
    <w:rsid w:val="00702110"/>
    <w:rsid w:val="00707804"/>
    <w:rsid w:val="007A73C5"/>
    <w:rsid w:val="008F0BC7"/>
    <w:rsid w:val="0092296A"/>
    <w:rsid w:val="00995C8D"/>
    <w:rsid w:val="00B67CD4"/>
    <w:rsid w:val="00B77B8C"/>
    <w:rsid w:val="00BA3068"/>
    <w:rsid w:val="00C50458"/>
    <w:rsid w:val="00F3120D"/>
    <w:rsid w:val="00F45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DCA7E"/>
  <w14:defaultImageDpi w14:val="0"/>
  <w15:docId w15:val="{9C8A3622-AF0F-4728-A6BA-20DD3132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634</Words>
  <Characters>4785</Characters>
  <Application>Microsoft Office Word</Application>
  <DocSecurity>2</DocSecurity>
  <Lines>39</Lines>
  <Paragraphs>10</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Список документов</vt:lpstr>
      <vt:lpstr>Зарегистрировано в Национальном реестре правовых актов</vt:lpstr>
      <vt:lpstr>Приложение</vt:lpstr>
    </vt:vector>
  </TitlesOfParts>
  <Company>КонсультантПлюс Версия 4018.00.30</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документов</dc:title>
  <dc:subject/>
  <dc:creator>Шпилевский Дмитрий Викторович</dc:creator>
  <cp:keywords/>
  <dc:description/>
  <cp:lastModifiedBy>Дима Шпилевский</cp:lastModifiedBy>
  <cp:revision>15</cp:revision>
  <dcterms:created xsi:type="dcterms:W3CDTF">2019-08-16T08:16:00Z</dcterms:created>
  <dcterms:modified xsi:type="dcterms:W3CDTF">2025-09-17T11:54:00Z</dcterms:modified>
</cp:coreProperties>
</file>